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73706b6" w14:textId="73706b6">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AB2AC5"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9C478C">
              <w:rPr>
                <w:rFonts w:ascii="Arial" w:hAnsi="Arial" w:cs="Arial"/>
              </w:rPr>
              <w:t>360</w:t>
            </w:r>
            <w:r w:rsidRPr="00E32E7B" w:rsidR="00340399">
              <w:rPr>
                <w:rFonts w:ascii="Arial" w:hAnsi="Arial" w:cs="Arial"/>
              </w:rPr>
              <w:t>/</w:t>
            </w:r>
            <w:r w:rsidRPr="00E32E7B" w:rsidR="005D6DF6">
              <w:rPr>
                <w:rFonts w:ascii="Arial" w:hAnsi="Arial" w:cs="Arial"/>
              </w:rPr>
              <w:t>20</w:t>
            </w:r>
            <w:r w:rsidR="009C478C">
              <w:rPr>
                <w:rFonts w:ascii="Arial" w:hAnsi="Arial" w:cs="Arial"/>
              </w:rPr>
              <w:t>21</w:t>
            </w:r>
            <w:r w:rsidRPr="00E32E7B" w:rsidR="00891079">
              <w:rPr>
                <w:rFonts w:ascii="Arial" w:hAnsi="Arial" w:cs="Arial"/>
              </w:rPr>
              <w:t>-</w:t>
            </w:r>
            <w:r w:rsidR="00AB2AC5">
              <w:rPr>
                <w:rFonts w:ascii="Arial" w:hAnsi="Arial" w:cs="Arial"/>
              </w:rPr>
              <w:t>31</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9C478C">
        <w:rPr>
          <w:rFonts w:ascii="Arial" w:hAnsi="Arial" w:eastAsia="Times New Roman" w:cs="Arial"/>
          <w:sz w:val="24"/>
          <w:szCs w:val="24"/>
          <w:lang w:eastAsia="hr-HR"/>
        </w:rPr>
        <w:t>6</w:t>
      </w:r>
      <w:r w:rsidRPr="00E32E7B">
        <w:rPr>
          <w:rFonts w:ascii="Arial" w:hAnsi="Arial" w:eastAsia="Times New Roman" w:cs="Arial"/>
          <w:sz w:val="24"/>
          <w:szCs w:val="24"/>
          <w:lang w:eastAsia="hr-HR"/>
        </w:rPr>
        <w:t xml:space="preserve">. </w:t>
      </w:r>
      <w:r w:rsidR="009C478C">
        <w:rPr>
          <w:rFonts w:ascii="Arial" w:hAnsi="Arial" w:eastAsia="Times New Roman" w:cs="Arial"/>
          <w:sz w:val="24"/>
          <w:szCs w:val="24"/>
          <w:lang w:eastAsia="hr-HR"/>
        </w:rPr>
        <w:t>rujna</w:t>
      </w:r>
      <w:r w:rsidRPr="00E32E7B" w:rsidR="005D6DF6">
        <w:rPr>
          <w:rFonts w:ascii="Arial" w:hAnsi="Arial" w:eastAsia="Times New Roman" w:cs="Arial"/>
          <w:sz w:val="24"/>
          <w:szCs w:val="24"/>
          <w:lang w:eastAsia="hr-HR"/>
        </w:rPr>
        <w:t xml:space="preserve"> 202</w:t>
      </w:r>
      <w:r w:rsidR="00C26B0A">
        <w:rPr>
          <w:rFonts w:ascii="Arial" w:hAnsi="Arial" w:eastAsia="Times New Roman" w:cs="Arial"/>
          <w:sz w:val="24"/>
          <w:szCs w:val="24"/>
          <w:lang w:eastAsia="hr-HR"/>
        </w:rPr>
        <w:t>2</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9C478C" w:rsidR="009C478C">
        <w:rPr>
          <w:rFonts w:ascii="Arial" w:hAnsi="Arial" w:eastAsia="Times New Roman" w:cs="Arial"/>
          <w:sz w:val="24"/>
          <w:szCs w:val="24"/>
          <w:lang w:eastAsia="hr-HR"/>
        </w:rPr>
        <w:t>ML PEKARA d.o.o.</w:t>
      </w:r>
      <w:r w:rsidR="003740EF">
        <w:rPr>
          <w:rFonts w:ascii="Arial" w:hAnsi="Arial" w:eastAsia="Times New Roman" w:cs="Arial"/>
          <w:sz w:val="24"/>
          <w:szCs w:val="24"/>
          <w:lang w:eastAsia="hr-HR"/>
        </w:rPr>
        <w:t xml:space="preserve"> u stečaju</w:t>
      </w:r>
      <w:r w:rsidRPr="009C478C" w:rsidR="009C478C">
        <w:rPr>
          <w:rFonts w:ascii="Arial" w:hAnsi="Arial" w:eastAsia="Times New Roman" w:cs="Arial"/>
          <w:sz w:val="24"/>
          <w:szCs w:val="24"/>
          <w:lang w:eastAsia="hr-HR"/>
        </w:rPr>
        <w:t>, Varaždin, Ulica Ivana Kukuljevića 33, OIB:38454068202</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Pr="00E32E7B" w:rsidR="003339C2">
        <w:rPr>
          <w:rFonts w:ascii="Arial" w:hAnsi="Arial" w:eastAsia="Times New Roman" w:cs="Arial"/>
          <w:sz w:val="24"/>
          <w:szCs w:val="24"/>
          <w:lang w:eastAsia="hr-HR"/>
        </w:rPr>
        <w:t>9</w:t>
      </w:r>
      <w:r w:rsidRPr="00E32E7B" w:rsidR="003D557F">
        <w:rPr>
          <w:rFonts w:ascii="Arial" w:hAnsi="Arial" w:eastAsia="Times New Roman" w:cs="Arial"/>
          <w:sz w:val="24"/>
          <w:szCs w:val="24"/>
          <w:lang w:eastAsia="hr-HR"/>
        </w:rPr>
        <w:t>:00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00AB2AC5" w:rsidP="003D557F" w:rsidRDefault="00AB2AC5">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Pr="00E32E7B" w:rsidR="003339C2">
        <w:rPr>
          <w:rFonts w:ascii="Arial" w:hAnsi="Arial" w:eastAsia="Times New Roman" w:cs="Arial"/>
          <w:sz w:val="24"/>
          <w:szCs w:val="24"/>
          <w:lang w:eastAsia="hr-HR"/>
        </w:rPr>
        <w:t>2</w:t>
      </w:r>
      <w:r w:rsidR="009C478C">
        <w:rPr>
          <w:rFonts w:ascii="Arial" w:hAnsi="Arial" w:eastAsia="Times New Roman" w:cs="Arial"/>
          <w:sz w:val="24"/>
          <w:szCs w:val="24"/>
          <w:lang w:eastAsia="hr-HR"/>
        </w:rPr>
        <w:t>3</w:t>
      </w:r>
      <w:r w:rsidRPr="00E32E7B">
        <w:rPr>
          <w:rFonts w:ascii="Arial" w:hAnsi="Arial" w:eastAsia="Times New Roman" w:cs="Arial"/>
          <w:sz w:val="24"/>
          <w:szCs w:val="24"/>
          <w:lang w:eastAsia="hr-HR"/>
        </w:rPr>
        <w:t xml:space="preserve">. </w:t>
      </w:r>
      <w:r w:rsidR="009C478C">
        <w:rPr>
          <w:rFonts w:ascii="Arial" w:hAnsi="Arial" w:eastAsia="Times New Roman" w:cs="Arial"/>
          <w:sz w:val="24"/>
          <w:szCs w:val="24"/>
          <w:lang w:eastAsia="hr-HR"/>
        </w:rPr>
        <w:t>ožujka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707234" w:rsidR="003D557F" w:rsidP="003D557F" w:rsidRDefault="00147D7D">
      <w:pPr>
        <w:spacing w:after="0" w:line="240" w:lineRule="auto"/>
        <w:jc w:val="both"/>
        <w:rPr>
          <w:rFonts w:ascii="Arial" w:hAnsi="Arial" w:eastAsia="Times New Roman" w:cs="Arial"/>
          <w:sz w:val="24"/>
          <w:szCs w:val="24"/>
          <w:lang w:eastAsia="hr-HR"/>
        </w:rPr>
      </w:pPr>
      <w:r w:rsidRPr="00707234">
        <w:rPr>
          <w:rFonts w:ascii="Arial" w:hAnsi="Arial" w:eastAsia="Times New Roman" w:cs="Arial"/>
          <w:sz w:val="24"/>
          <w:szCs w:val="24"/>
          <w:lang w:eastAsia="hr-HR"/>
        </w:rPr>
        <w:t>- stečajn</w:t>
      </w:r>
      <w:r w:rsidRPr="00707234" w:rsidR="00752D2F">
        <w:rPr>
          <w:rFonts w:ascii="Arial" w:hAnsi="Arial" w:eastAsia="Times New Roman" w:cs="Arial"/>
          <w:sz w:val="24"/>
          <w:szCs w:val="24"/>
          <w:lang w:eastAsia="hr-HR"/>
        </w:rPr>
        <w:t>i</w:t>
      </w:r>
      <w:r w:rsidRPr="00707234" w:rsidR="003D557F">
        <w:rPr>
          <w:rFonts w:ascii="Arial" w:hAnsi="Arial" w:eastAsia="Times New Roman" w:cs="Arial"/>
          <w:sz w:val="24"/>
          <w:szCs w:val="24"/>
          <w:lang w:eastAsia="hr-HR"/>
        </w:rPr>
        <w:t xml:space="preserve"> upravitelj</w:t>
      </w:r>
      <w:r w:rsidRPr="00707234" w:rsidR="00891079">
        <w:rPr>
          <w:rFonts w:ascii="Arial" w:hAnsi="Arial" w:eastAsia="Times New Roman" w:cs="Arial"/>
          <w:sz w:val="24"/>
          <w:szCs w:val="24"/>
          <w:lang w:eastAsia="hr-HR"/>
        </w:rPr>
        <w:t xml:space="preserve">: </w:t>
      </w:r>
      <w:r w:rsidRPr="00707234" w:rsidR="009C478C">
        <w:rPr>
          <w:rFonts w:ascii="Arial" w:hAnsi="Arial" w:eastAsia="Times New Roman" w:cs="Arial"/>
          <w:sz w:val="24"/>
          <w:szCs w:val="24"/>
          <w:lang w:eastAsia="hr-HR"/>
        </w:rPr>
        <w:t>Nevenka Golubić</w:t>
      </w:r>
      <w:r w:rsidRPr="00707234" w:rsidR="003D557F">
        <w:rPr>
          <w:rFonts w:ascii="Arial" w:hAnsi="Arial" w:eastAsia="Times New Roman" w:cs="Arial"/>
          <w:sz w:val="24"/>
          <w:szCs w:val="24"/>
          <w:lang w:eastAsia="hr-HR"/>
        </w:rPr>
        <w:t xml:space="preserve"> </w:t>
      </w:r>
    </w:p>
    <w:p w:rsidRPr="00707234" w:rsidR="0085216E" w:rsidP="0085216E" w:rsidRDefault="0085216E">
      <w:pPr>
        <w:spacing w:after="0" w:line="240" w:lineRule="auto"/>
        <w:jc w:val="both"/>
        <w:rPr>
          <w:rFonts w:ascii="Arial" w:hAnsi="Arial" w:eastAsia="Times New Roman" w:cs="Arial"/>
          <w:sz w:val="24"/>
          <w:szCs w:val="24"/>
          <w:lang w:eastAsia="hr-HR"/>
        </w:rPr>
      </w:pPr>
      <w:r w:rsidRPr="00707234">
        <w:rPr>
          <w:rFonts w:ascii="Arial" w:hAnsi="Arial" w:eastAsia="Times New Roman" w:cs="Arial"/>
          <w:sz w:val="24"/>
          <w:szCs w:val="24"/>
          <w:lang w:eastAsia="hr-HR"/>
        </w:rPr>
        <w:t xml:space="preserve">- </w:t>
      </w:r>
      <w:r w:rsidRPr="00707234" w:rsidR="00712D5B">
        <w:rPr>
          <w:rFonts w:ascii="Arial" w:hAnsi="Arial" w:eastAsia="Times New Roman" w:cs="Arial"/>
          <w:sz w:val="24"/>
          <w:szCs w:val="24"/>
          <w:lang w:eastAsia="hr-HR"/>
        </w:rPr>
        <w:t xml:space="preserve">za </w:t>
      </w:r>
      <w:r w:rsidRPr="00707234" w:rsidR="00CC62D2">
        <w:rPr>
          <w:rFonts w:ascii="Arial" w:hAnsi="Arial" w:eastAsia="Times New Roman" w:cs="Arial"/>
          <w:sz w:val="24"/>
          <w:szCs w:val="24"/>
          <w:lang w:eastAsia="hr-HR"/>
        </w:rPr>
        <w:t>vjerovnika</w:t>
      </w:r>
      <w:r w:rsidRPr="00707234">
        <w:rPr>
          <w:rFonts w:ascii="Arial" w:hAnsi="Arial" w:eastAsia="Times New Roman" w:cs="Arial"/>
          <w:sz w:val="24"/>
          <w:szCs w:val="24"/>
          <w:lang w:eastAsia="hr-HR"/>
        </w:rPr>
        <w:t xml:space="preserve"> RH, zastupn</w:t>
      </w:r>
      <w:r w:rsidRPr="00707234" w:rsidR="00FB3326">
        <w:rPr>
          <w:rFonts w:ascii="Arial" w:hAnsi="Arial" w:eastAsia="Times New Roman" w:cs="Arial"/>
          <w:sz w:val="24"/>
          <w:szCs w:val="24"/>
          <w:lang w:eastAsia="hr-HR"/>
        </w:rPr>
        <w:t>i</w:t>
      </w:r>
      <w:r w:rsidRPr="00707234" w:rsidR="00707234">
        <w:rPr>
          <w:rFonts w:ascii="Arial" w:hAnsi="Arial" w:eastAsia="Times New Roman" w:cs="Arial"/>
          <w:sz w:val="24"/>
          <w:szCs w:val="24"/>
          <w:lang w:eastAsia="hr-HR"/>
        </w:rPr>
        <w:t>k</w:t>
      </w:r>
      <w:r w:rsidRPr="00707234">
        <w:rPr>
          <w:rFonts w:ascii="Arial" w:hAnsi="Arial" w:eastAsia="Times New Roman" w:cs="Arial"/>
          <w:sz w:val="24"/>
          <w:szCs w:val="24"/>
          <w:lang w:eastAsia="hr-HR"/>
        </w:rPr>
        <w:t xml:space="preserve"> po zakonu </w:t>
      </w:r>
      <w:r w:rsidRPr="00707234" w:rsidR="00712D5B">
        <w:rPr>
          <w:rFonts w:ascii="Arial" w:hAnsi="Arial" w:eastAsia="Times New Roman" w:cs="Arial"/>
          <w:sz w:val="24"/>
          <w:szCs w:val="24"/>
          <w:lang w:eastAsia="hr-HR"/>
        </w:rPr>
        <w:t>Tomo Božić</w:t>
      </w:r>
      <w:r w:rsidRPr="00707234">
        <w:rPr>
          <w:rFonts w:ascii="Arial" w:hAnsi="Arial" w:eastAsia="Times New Roman" w:cs="Arial"/>
          <w:sz w:val="24"/>
          <w:szCs w:val="24"/>
          <w:lang w:eastAsia="hr-HR"/>
        </w:rPr>
        <w:t>, zamjeni</w:t>
      </w:r>
      <w:r w:rsidRPr="00707234" w:rsidR="00712D5B">
        <w:rPr>
          <w:rFonts w:ascii="Arial" w:hAnsi="Arial" w:eastAsia="Times New Roman" w:cs="Arial"/>
          <w:sz w:val="24"/>
          <w:szCs w:val="24"/>
          <w:lang w:eastAsia="hr-HR"/>
        </w:rPr>
        <w:t>k</w:t>
      </w:r>
      <w:r w:rsidRPr="00707234">
        <w:rPr>
          <w:rFonts w:ascii="Arial" w:hAnsi="Arial" w:eastAsia="Times New Roman" w:cs="Arial"/>
          <w:sz w:val="24"/>
          <w:szCs w:val="24"/>
          <w:lang w:eastAsia="hr-HR"/>
        </w:rPr>
        <w:t xml:space="preserve"> ŽDO Varaždin, Građansko upravni odjel</w:t>
      </w:r>
    </w:p>
    <w:p w:rsidRPr="00707234" w:rsidR="000065B4" w:rsidP="0085216E" w:rsidRDefault="000065B4">
      <w:pPr>
        <w:spacing w:after="0" w:line="240" w:lineRule="auto"/>
        <w:jc w:val="both"/>
        <w:rPr>
          <w:rFonts w:ascii="Arial" w:hAnsi="Arial" w:eastAsia="Times New Roman" w:cs="Arial"/>
          <w:sz w:val="24"/>
          <w:szCs w:val="24"/>
          <w:lang w:eastAsia="hr-HR"/>
        </w:rPr>
      </w:pPr>
      <w:r w:rsidRPr="00707234">
        <w:rPr>
          <w:rFonts w:ascii="Arial" w:hAnsi="Arial" w:eastAsia="Times New Roman" w:cs="Arial"/>
          <w:sz w:val="24"/>
          <w:szCs w:val="24"/>
          <w:lang w:eastAsia="hr-HR"/>
        </w:rPr>
        <w:t xml:space="preserve">- </w:t>
      </w:r>
      <w:r w:rsidRPr="00707234" w:rsidR="00707234">
        <w:rPr>
          <w:rFonts w:ascii="Arial" w:hAnsi="Arial" w:eastAsia="Times New Roman" w:cs="Arial"/>
          <w:sz w:val="24"/>
          <w:szCs w:val="24"/>
          <w:lang w:eastAsia="hr-HR"/>
        </w:rPr>
        <w:t xml:space="preserve">za </w:t>
      </w:r>
      <w:r w:rsidRPr="00707234">
        <w:rPr>
          <w:rFonts w:ascii="Arial" w:hAnsi="Arial" w:eastAsia="Times New Roman" w:cs="Arial"/>
          <w:sz w:val="24"/>
          <w:szCs w:val="24"/>
          <w:lang w:eastAsia="hr-HR"/>
        </w:rPr>
        <w:t>vjerovnik</w:t>
      </w:r>
      <w:r w:rsidRPr="00707234" w:rsidR="00707234">
        <w:rPr>
          <w:rFonts w:ascii="Arial" w:hAnsi="Arial" w:eastAsia="Times New Roman" w:cs="Arial"/>
          <w:sz w:val="24"/>
          <w:szCs w:val="24"/>
          <w:lang w:eastAsia="hr-HR"/>
        </w:rPr>
        <w:t>a MML j.d.o.o. u stečaju, stečajna upraviteljica Ines Mošmondor</w:t>
      </w:r>
    </w:p>
    <w:p w:rsidR="00707234" w:rsidP="0085216E" w:rsidRDefault="00707234">
      <w:pPr>
        <w:spacing w:after="0" w:line="240" w:lineRule="auto"/>
        <w:jc w:val="both"/>
        <w:rPr>
          <w:rFonts w:ascii="Arial" w:hAnsi="Arial" w:eastAsia="Times New Roman" w:cs="Arial"/>
          <w:color w:val="FF0000"/>
          <w:sz w:val="24"/>
          <w:szCs w:val="24"/>
          <w:lang w:eastAsia="hr-HR"/>
        </w:rPr>
      </w:pPr>
    </w:p>
    <w:p w:rsidR="00707234" w:rsidP="0085216E" w:rsidRDefault="00707234">
      <w:pPr>
        <w:spacing w:after="0" w:line="240" w:lineRule="auto"/>
        <w:jc w:val="both"/>
        <w:rPr>
          <w:rFonts w:ascii="Arial" w:hAnsi="Arial" w:eastAsia="Times New Roman" w:cs="Arial"/>
          <w:color w:val="FF0000"/>
          <w:sz w:val="24"/>
          <w:szCs w:val="24"/>
          <w:lang w:eastAsia="hr-HR"/>
        </w:rPr>
      </w:pPr>
    </w:p>
    <w:p w:rsidRPr="00707234" w:rsidR="00707234" w:rsidP="0085216E" w:rsidRDefault="00707234">
      <w:pPr>
        <w:spacing w:after="0" w:line="240" w:lineRule="auto"/>
        <w:jc w:val="both"/>
        <w:rPr>
          <w:rFonts w:ascii="Arial" w:hAnsi="Arial" w:eastAsia="Times New Roman" w:cs="Arial"/>
          <w:sz w:val="24"/>
          <w:szCs w:val="24"/>
          <w:lang w:eastAsia="hr-HR"/>
        </w:rPr>
      </w:pPr>
      <w:r w:rsidRPr="00707234">
        <w:rPr>
          <w:rFonts w:ascii="Arial" w:hAnsi="Arial" w:eastAsia="Times New Roman" w:cs="Arial"/>
          <w:sz w:val="24"/>
          <w:szCs w:val="24"/>
          <w:lang w:eastAsia="hr-HR"/>
        </w:rPr>
        <w:tab/>
        <w:t xml:space="preserve">Utvrđuje se da su na ročištu </w:t>
      </w:r>
      <w:r>
        <w:rPr>
          <w:rFonts w:ascii="Arial" w:hAnsi="Arial" w:eastAsia="Times New Roman" w:cs="Arial"/>
          <w:sz w:val="24"/>
          <w:szCs w:val="24"/>
          <w:lang w:eastAsia="hr-HR"/>
        </w:rPr>
        <w:t>u svrhu obuke za obavljanje dužnosti stečajnog upravitelja prisutni Martina Križanić, Slavko Cerjan i Tanja Krašovec.</w:t>
      </w: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Stečajnog zakona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p w:rsidRPr="00E32E7B"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9"/>
        <w:gridCol w:w="2131"/>
        <w:gridCol w:w="1604"/>
        <w:gridCol w:w="1605"/>
        <w:gridCol w:w="1605"/>
        <w:gridCol w:w="1478"/>
      </w:tblGrid>
      <w:tr w:rsidRPr="00E32E7B" w:rsidR="00A954D4" w:rsidTr="00366BE7">
        <w:trPr>
          <w:trHeight w:val="1268"/>
        </w:trPr>
        <w:tc>
          <w:tcPr>
            <w:tcW w:w="344"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Red. broj</w:t>
            </w:r>
          </w:p>
        </w:tc>
        <w:tc>
          <w:tcPr>
            <w:tcW w:w="1178"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Ime i prezime / tvrtka  ili naziv vjerovnika/ OIB</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prijavljene tražbine (kn)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priznate tražbine</w:t>
            </w: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osporene tražbine</w:t>
            </w: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(kn)</w:t>
            </w:r>
          </w:p>
        </w:tc>
        <w:tc>
          <w:tcPr>
            <w:tcW w:w="818"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306E84" w:rsidP="00A954D4" w:rsidRDefault="00306E84">
            <w:pPr>
              <w:spacing w:after="80" w:line="240" w:lineRule="auto"/>
              <w:jc w:val="center"/>
              <w:rPr>
                <w:rFonts w:ascii="Arial" w:hAnsi="Arial" w:eastAsia="Times New Roman" w:cs="Arial"/>
                <w:sz w:val="20"/>
                <w:szCs w:val="20"/>
              </w:rPr>
            </w:pP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Napomena</w:t>
            </w:r>
          </w:p>
        </w:tc>
      </w:tr>
      <w:tr w:rsidRPr="00E32E7B" w:rsidR="000065B4" w:rsidTr="00366BE7">
        <w:trPr>
          <w:trHeight w:val="930"/>
        </w:trPr>
        <w:tc>
          <w:tcPr>
            <w:tcW w:w="344" w:type="pct"/>
            <w:tcBorders>
              <w:top w:val="single" w:color="auto" w:sz="4" w:space="0"/>
              <w:left w:val="single" w:color="auto" w:sz="4" w:space="0"/>
              <w:bottom w:val="single" w:color="auto" w:sz="4" w:space="0"/>
              <w:right w:val="single" w:color="auto" w:sz="4" w:space="0"/>
            </w:tcBorders>
            <w:hideMark/>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1</w:t>
            </w:r>
          </w:p>
        </w:tc>
        <w:tc>
          <w:tcPr>
            <w:tcW w:w="1178"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Republika Hrvatska, Ministarstvo financija</w:t>
            </w: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OIB:18683136487</w:t>
            </w:r>
          </w:p>
        </w:tc>
        <w:tc>
          <w:tcPr>
            <w:tcW w:w="887" w:type="pct"/>
            <w:tcBorders>
              <w:top w:val="single" w:color="auto" w:sz="4" w:space="0"/>
              <w:left w:val="single" w:color="auto" w:sz="4" w:space="0"/>
              <w:bottom w:val="single" w:color="auto" w:sz="4" w:space="0"/>
              <w:right w:val="single" w:color="auto" w:sz="4" w:space="0"/>
            </w:tcBorders>
            <w:hideMark/>
          </w:tcPr>
          <w:p w:rsidR="00306E84" w:rsidP="009C478C" w:rsidRDefault="00306E84">
            <w:pPr>
              <w:spacing w:after="80" w:line="240" w:lineRule="auto"/>
              <w:jc w:val="right"/>
              <w:rPr>
                <w:rFonts w:ascii="Arial" w:hAnsi="Arial" w:eastAsia="Times New Roman" w:cs="Arial"/>
                <w:color w:val="000000" w:themeColor="text1"/>
                <w:sz w:val="20"/>
                <w:szCs w:val="20"/>
              </w:rPr>
            </w:pPr>
          </w:p>
          <w:p w:rsidRPr="00E32E7B" w:rsidR="009C478C" w:rsidP="009C478C" w:rsidRDefault="009C478C">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253.388,09</w:t>
            </w:r>
          </w:p>
        </w:tc>
        <w:tc>
          <w:tcPr>
            <w:tcW w:w="887" w:type="pct"/>
            <w:tcBorders>
              <w:top w:val="single" w:color="auto" w:sz="4" w:space="0"/>
              <w:left w:val="single" w:color="auto" w:sz="4" w:space="0"/>
              <w:bottom w:val="single" w:color="auto" w:sz="4" w:space="0"/>
              <w:right w:val="single" w:color="auto" w:sz="4" w:space="0"/>
            </w:tcBorders>
            <w:hideMark/>
          </w:tcPr>
          <w:p w:rsidR="00306E84" w:rsidP="009C478C" w:rsidRDefault="00306E84">
            <w:pPr>
              <w:spacing w:after="80" w:line="240" w:lineRule="auto"/>
              <w:jc w:val="right"/>
              <w:rPr>
                <w:rFonts w:ascii="Arial" w:hAnsi="Arial" w:eastAsia="Times New Roman" w:cs="Arial"/>
                <w:color w:val="000000" w:themeColor="text1"/>
                <w:sz w:val="20"/>
                <w:szCs w:val="20"/>
              </w:rPr>
            </w:pPr>
          </w:p>
          <w:p w:rsidRPr="00E32E7B" w:rsidR="009C478C" w:rsidP="009C478C" w:rsidRDefault="009C478C">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253.388,09</w:t>
            </w:r>
          </w:p>
        </w:tc>
        <w:tc>
          <w:tcPr>
            <w:tcW w:w="887" w:type="pct"/>
            <w:tcBorders>
              <w:top w:val="single" w:color="auto" w:sz="4" w:space="0"/>
              <w:left w:val="single" w:color="auto" w:sz="4" w:space="0"/>
              <w:bottom w:val="single" w:color="auto" w:sz="4" w:space="0"/>
              <w:right w:val="single" w:color="auto" w:sz="4" w:space="0"/>
            </w:tcBorders>
            <w:hideMark/>
          </w:tcPr>
          <w:p w:rsidR="009C478C" w:rsidP="00306E84" w:rsidRDefault="009C478C">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tc>
      </w:tr>
      <w:tr w:rsidRPr="00E32E7B" w:rsidR="000065B4" w:rsidTr="00366BE7">
        <w:trPr>
          <w:trHeight w:val="840"/>
        </w:trPr>
        <w:tc>
          <w:tcPr>
            <w:tcW w:w="1522"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6676D4" w:rsidP="00306E84" w:rsidRDefault="006676D4">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UKUPNO</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B10E42" w:rsidP="000114EC" w:rsidRDefault="00B10E42">
            <w:pPr>
              <w:spacing w:after="80" w:line="240" w:lineRule="auto"/>
              <w:jc w:val="right"/>
              <w:rPr>
                <w:rFonts w:ascii="Arial" w:hAnsi="Arial" w:eastAsia="Times New Roman" w:cs="Arial"/>
                <w:color w:val="000000" w:themeColor="text1"/>
                <w:sz w:val="20"/>
                <w:szCs w:val="20"/>
              </w:rPr>
            </w:pPr>
          </w:p>
          <w:p w:rsidRPr="00E32E7B" w:rsidR="00306E84" w:rsidP="000114EC" w:rsidRDefault="009C478C">
            <w:pPr>
              <w:spacing w:after="80" w:line="240" w:lineRule="auto"/>
              <w:jc w:val="right"/>
              <w:rPr>
                <w:rFonts w:ascii="Arial" w:hAnsi="Arial" w:eastAsia="Times New Roman" w:cs="Arial"/>
                <w:color w:val="000000" w:themeColor="text1"/>
                <w:sz w:val="20"/>
                <w:szCs w:val="20"/>
              </w:rPr>
            </w:pPr>
            <w:r w:rsidRPr="009C478C">
              <w:rPr>
                <w:rFonts w:ascii="Arial" w:hAnsi="Arial" w:eastAsia="Times New Roman" w:cs="Arial"/>
                <w:color w:val="000000" w:themeColor="text1"/>
                <w:sz w:val="20"/>
                <w:szCs w:val="20"/>
              </w:rPr>
              <w:t>253.388,09</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B10E42" w:rsidP="000114EC" w:rsidRDefault="00B10E42">
            <w:pPr>
              <w:spacing w:after="80" w:line="240" w:lineRule="auto"/>
              <w:jc w:val="right"/>
              <w:rPr>
                <w:rFonts w:ascii="Arial" w:hAnsi="Arial" w:eastAsia="Times New Roman" w:cs="Arial"/>
                <w:color w:val="000000" w:themeColor="text1"/>
                <w:sz w:val="20"/>
                <w:szCs w:val="20"/>
              </w:rPr>
            </w:pPr>
          </w:p>
          <w:p w:rsidRPr="00E32E7B" w:rsidR="00306E84" w:rsidP="000114EC" w:rsidRDefault="009C478C">
            <w:pPr>
              <w:spacing w:after="80" w:line="240" w:lineRule="auto"/>
              <w:jc w:val="right"/>
              <w:rPr>
                <w:rFonts w:ascii="Arial" w:hAnsi="Arial" w:eastAsia="Times New Roman" w:cs="Arial"/>
                <w:color w:val="000000" w:themeColor="text1"/>
                <w:sz w:val="20"/>
                <w:szCs w:val="20"/>
              </w:rPr>
            </w:pPr>
            <w:r w:rsidRPr="009C478C">
              <w:rPr>
                <w:rFonts w:ascii="Arial" w:hAnsi="Arial" w:eastAsia="Times New Roman" w:cs="Arial"/>
                <w:color w:val="000000" w:themeColor="text1"/>
                <w:sz w:val="20"/>
                <w:szCs w:val="20"/>
              </w:rPr>
              <w:t>253.388,09</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tc>
      </w:tr>
    </w:tbl>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w:t>
      </w:r>
      <w:r w:rsidRPr="00D3296F">
        <w:rPr>
          <w:rFonts w:ascii="Arial" w:hAnsi="Arial" w:eastAsia="Times New Roman" w:cs="Arial"/>
          <w:sz w:val="24"/>
          <w:szCs w:val="24"/>
          <w:lang w:eastAsia="hr-HR"/>
        </w:rPr>
        <w:t xml:space="preserve">se utvrđenima u iznosu od </w:t>
      </w:r>
      <w:r w:rsidRPr="00D3296F" w:rsidR="009C478C">
        <w:rPr>
          <w:rFonts w:ascii="Arial" w:hAnsi="Arial" w:eastAsia="Times New Roman" w:cs="Arial"/>
          <w:sz w:val="24"/>
          <w:szCs w:val="24"/>
          <w:lang w:eastAsia="hr-HR"/>
        </w:rPr>
        <w:t>253.388,09</w:t>
      </w:r>
      <w:r w:rsidRPr="00D3296F" w:rsidR="007B628C">
        <w:rPr>
          <w:rFonts w:ascii="Arial" w:hAnsi="Arial" w:eastAsia="Times New Roman" w:cs="Arial"/>
          <w:sz w:val="24"/>
          <w:szCs w:val="24"/>
        </w:rPr>
        <w:t xml:space="preserve"> </w:t>
      </w:r>
      <w:r w:rsidRPr="00D3296F">
        <w:rPr>
          <w:rFonts w:ascii="Arial" w:hAnsi="Arial" w:eastAsia="Times New Roman" w:cs="Arial"/>
          <w:sz w:val="24"/>
          <w:szCs w:val="24"/>
          <w:lang w:eastAsia="hr-HR"/>
        </w:rPr>
        <w:t xml:space="preserve">kn, te će se sačiniti posebna tablica i rješenje </w:t>
      </w:r>
      <w:r w:rsidRPr="00E32E7B">
        <w:rPr>
          <w:rFonts w:ascii="Arial" w:hAnsi="Arial" w:eastAsia="Times New Roman" w:cs="Arial"/>
          <w:color w:val="000000" w:themeColor="text1"/>
          <w:sz w:val="24"/>
          <w:szCs w:val="24"/>
          <w:lang w:eastAsia="hr-HR"/>
        </w:rPr>
        <w:t xml:space="preserve">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Pr="00E32E7B"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4F0C5A">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Pr="00E32E7B" w:rsidR="007B628C">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p w:rsidRPr="00E32E7B" w:rsidR="00306E84" w:rsidP="00306E84" w:rsidRDefault="00306E84">
      <w:pPr>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5"/>
        <w:gridCol w:w="2090"/>
        <w:gridCol w:w="1613"/>
        <w:gridCol w:w="1613"/>
        <w:gridCol w:w="1613"/>
        <w:gridCol w:w="1488"/>
      </w:tblGrid>
      <w:tr w:rsidRPr="00E32E7B" w:rsidR="00923264" w:rsidTr="00366BE7">
        <w:trPr>
          <w:trHeight w:val="1126"/>
        </w:trPr>
        <w:tc>
          <w:tcPr>
            <w:tcW w:w="35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 xml:space="preserve">Red. </w:t>
            </w:r>
            <w:r w:rsidRPr="00E32E7B" w:rsidR="007B628C">
              <w:rPr>
                <w:rFonts w:ascii="Arial" w:hAnsi="Arial" w:cs="Arial"/>
                <w:sz w:val="20"/>
                <w:szCs w:val="20"/>
              </w:rPr>
              <w:t>B</w:t>
            </w:r>
            <w:r w:rsidRPr="00E32E7B">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priznate tražbine</w:t>
            </w: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osporene tražbine</w:t>
            </w: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(kn)</w:t>
            </w:r>
          </w:p>
        </w:tc>
        <w:tc>
          <w:tcPr>
            <w:tcW w:w="82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306E84" w:rsidP="00306E84" w:rsidRDefault="00306E84">
            <w:pPr>
              <w:spacing w:after="0" w:line="240" w:lineRule="auto"/>
              <w:rPr>
                <w:rFonts w:ascii="Arial" w:hAnsi="Arial" w:cs="Arial"/>
                <w:sz w:val="20"/>
                <w:szCs w:val="20"/>
              </w:rPr>
            </w:pP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Napomena</w:t>
            </w:r>
          </w:p>
        </w:tc>
      </w:tr>
      <w:tr w:rsidRPr="00E32E7B" w:rsidR="000065B4"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E32E7B" w:rsidR="00306E84" w:rsidP="00306E84"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53" w:type="pct"/>
            <w:tcBorders>
              <w:top w:val="single" w:color="auto" w:sz="4" w:space="0"/>
              <w:left w:val="single" w:color="auto" w:sz="4" w:space="0"/>
              <w:bottom w:val="single" w:color="auto" w:sz="4" w:space="0"/>
              <w:right w:val="single" w:color="auto" w:sz="4" w:space="0"/>
            </w:tcBorders>
          </w:tcPr>
          <w:p w:rsidR="009C478C" w:rsidP="009C478C"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Republika Hrvatska, Ministarstvo financija</w:t>
            </w:r>
          </w:p>
          <w:p w:rsidR="009C478C" w:rsidP="009C478C"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Porezna uprava</w:t>
            </w:r>
          </w:p>
          <w:p w:rsidRPr="00E32E7B" w:rsidR="00306E84" w:rsidP="009C478C"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OIB:18683136487</w:t>
            </w:r>
          </w:p>
        </w:tc>
        <w:tc>
          <w:tcPr>
            <w:tcW w:w="890" w:type="pct"/>
            <w:tcBorders>
              <w:top w:val="single" w:color="auto" w:sz="4" w:space="0"/>
              <w:left w:val="single" w:color="auto" w:sz="4" w:space="0"/>
              <w:bottom w:val="single" w:color="auto" w:sz="4" w:space="0"/>
              <w:right w:val="single" w:color="auto" w:sz="4" w:space="0"/>
            </w:tcBorders>
          </w:tcPr>
          <w:p w:rsidR="009C478C" w:rsidP="000476C7" w:rsidRDefault="009C478C">
            <w:pPr>
              <w:spacing w:after="0" w:line="240" w:lineRule="auto"/>
              <w:jc w:val="right"/>
              <w:rPr>
                <w:rFonts w:ascii="Arial" w:hAnsi="Arial" w:cs="Arial"/>
                <w:color w:val="000000" w:themeColor="text1"/>
                <w:sz w:val="20"/>
                <w:szCs w:val="20"/>
              </w:rPr>
            </w:pPr>
          </w:p>
          <w:p w:rsidRPr="00E32E7B" w:rsidR="00306E84" w:rsidP="000476C7" w:rsidRDefault="009C478C">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100.775,74</w:t>
            </w:r>
          </w:p>
        </w:tc>
        <w:tc>
          <w:tcPr>
            <w:tcW w:w="890" w:type="pct"/>
            <w:tcBorders>
              <w:top w:val="single" w:color="auto" w:sz="4" w:space="0"/>
              <w:left w:val="single" w:color="auto" w:sz="4" w:space="0"/>
              <w:bottom w:val="single" w:color="auto" w:sz="4" w:space="0"/>
              <w:right w:val="single" w:color="auto" w:sz="4" w:space="0"/>
            </w:tcBorders>
          </w:tcPr>
          <w:p w:rsidR="009C478C" w:rsidP="000476C7" w:rsidRDefault="009C478C">
            <w:pPr>
              <w:spacing w:after="0" w:line="240" w:lineRule="auto"/>
              <w:jc w:val="right"/>
              <w:rPr>
                <w:rFonts w:ascii="Arial" w:hAnsi="Arial" w:cs="Arial"/>
                <w:color w:val="000000" w:themeColor="text1"/>
                <w:sz w:val="20"/>
                <w:szCs w:val="20"/>
              </w:rPr>
            </w:pPr>
          </w:p>
          <w:p w:rsidRPr="00E32E7B" w:rsidR="00306E84" w:rsidP="00202234" w:rsidRDefault="009C478C">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100.77</w:t>
            </w:r>
            <w:r w:rsidR="00202234">
              <w:rPr>
                <w:rFonts w:ascii="Arial" w:hAnsi="Arial" w:cs="Arial"/>
                <w:color w:val="000000" w:themeColor="text1"/>
                <w:sz w:val="20"/>
                <w:szCs w:val="20"/>
              </w:rPr>
              <w:t>5</w:t>
            </w:r>
            <w:r>
              <w:rPr>
                <w:rFonts w:ascii="Arial" w:hAnsi="Arial" w:cs="Arial"/>
                <w:color w:val="000000" w:themeColor="text1"/>
                <w:sz w:val="20"/>
                <w:szCs w:val="20"/>
              </w:rPr>
              <w:t>,74</w:t>
            </w:r>
          </w:p>
        </w:tc>
        <w:tc>
          <w:tcPr>
            <w:tcW w:w="890" w:type="pct"/>
            <w:tcBorders>
              <w:top w:val="single" w:color="auto" w:sz="4" w:space="0"/>
              <w:left w:val="single" w:color="auto" w:sz="4" w:space="0"/>
              <w:bottom w:val="single" w:color="auto" w:sz="4" w:space="0"/>
              <w:right w:val="single" w:color="auto" w:sz="4" w:space="0"/>
            </w:tcBorders>
          </w:tcPr>
          <w:p w:rsidR="009C478C" w:rsidP="00306E84" w:rsidRDefault="009C478C">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0" w:line="240" w:lineRule="auto"/>
              <w:rPr>
                <w:rFonts w:ascii="Arial" w:hAnsi="Arial" w:cs="Arial"/>
                <w:color w:val="000000" w:themeColor="text1"/>
                <w:sz w:val="20"/>
                <w:szCs w:val="20"/>
              </w:rPr>
            </w:pPr>
          </w:p>
        </w:tc>
      </w:tr>
      <w:tr w:rsidRPr="00E32E7B" w:rsidR="009C478C"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E32E7B" w:rsidR="009C478C" w:rsidP="00306E84"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153" w:type="pct"/>
            <w:tcBorders>
              <w:top w:val="single" w:color="auto" w:sz="4" w:space="0"/>
              <w:left w:val="single" w:color="auto" w:sz="4" w:space="0"/>
              <w:bottom w:val="single" w:color="auto" w:sz="4" w:space="0"/>
              <w:right w:val="single" w:color="auto" w:sz="4" w:space="0"/>
            </w:tcBorders>
          </w:tcPr>
          <w:p w:rsidRPr="00E32E7B" w:rsidR="009C478C" w:rsidP="009C478C"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Agencija za osiguranje radničkih tražbina OIB:04323472109</w:t>
            </w:r>
          </w:p>
        </w:tc>
        <w:tc>
          <w:tcPr>
            <w:tcW w:w="890" w:type="pct"/>
            <w:tcBorders>
              <w:top w:val="single" w:color="auto" w:sz="4" w:space="0"/>
              <w:left w:val="single" w:color="auto" w:sz="4" w:space="0"/>
              <w:bottom w:val="single" w:color="auto" w:sz="4" w:space="0"/>
              <w:right w:val="single" w:color="auto" w:sz="4" w:space="0"/>
            </w:tcBorders>
          </w:tcPr>
          <w:p w:rsidR="009C478C" w:rsidP="000476C7" w:rsidRDefault="009C478C">
            <w:pPr>
              <w:spacing w:after="0" w:line="240" w:lineRule="auto"/>
              <w:jc w:val="right"/>
              <w:rPr>
                <w:rFonts w:ascii="Arial" w:hAnsi="Arial" w:cs="Arial"/>
                <w:color w:val="000000" w:themeColor="text1"/>
                <w:sz w:val="20"/>
                <w:szCs w:val="20"/>
              </w:rPr>
            </w:pPr>
          </w:p>
          <w:p w:rsidRPr="00E32E7B" w:rsidR="009C478C" w:rsidP="000476C7" w:rsidRDefault="009C478C">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138.780,17</w:t>
            </w:r>
          </w:p>
        </w:tc>
        <w:tc>
          <w:tcPr>
            <w:tcW w:w="890" w:type="pct"/>
            <w:tcBorders>
              <w:top w:val="single" w:color="auto" w:sz="4" w:space="0"/>
              <w:left w:val="single" w:color="auto" w:sz="4" w:space="0"/>
              <w:bottom w:val="single" w:color="auto" w:sz="4" w:space="0"/>
              <w:right w:val="single" w:color="auto" w:sz="4" w:space="0"/>
            </w:tcBorders>
          </w:tcPr>
          <w:p w:rsidR="009C478C" w:rsidP="000476C7" w:rsidRDefault="009C478C">
            <w:pPr>
              <w:spacing w:after="0" w:line="240" w:lineRule="auto"/>
              <w:jc w:val="right"/>
              <w:rPr>
                <w:rFonts w:ascii="Arial" w:hAnsi="Arial" w:cs="Arial"/>
                <w:color w:val="000000" w:themeColor="text1"/>
                <w:sz w:val="20"/>
                <w:szCs w:val="20"/>
              </w:rPr>
            </w:pPr>
          </w:p>
          <w:p w:rsidRPr="00E32E7B" w:rsidR="009C478C" w:rsidP="000476C7" w:rsidRDefault="009C478C">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138.780,17</w:t>
            </w:r>
          </w:p>
        </w:tc>
        <w:tc>
          <w:tcPr>
            <w:tcW w:w="890" w:type="pct"/>
            <w:tcBorders>
              <w:top w:val="single" w:color="auto" w:sz="4" w:space="0"/>
              <w:left w:val="single" w:color="auto" w:sz="4" w:space="0"/>
              <w:bottom w:val="single" w:color="auto" w:sz="4" w:space="0"/>
              <w:right w:val="single" w:color="auto" w:sz="4" w:space="0"/>
            </w:tcBorders>
          </w:tcPr>
          <w:p w:rsidR="009C478C" w:rsidP="00306E84" w:rsidRDefault="009C478C">
            <w:pPr>
              <w:spacing w:after="0" w:line="240" w:lineRule="auto"/>
              <w:jc w:val="center"/>
              <w:rPr>
                <w:rFonts w:ascii="Arial" w:hAnsi="Arial" w:cs="Arial"/>
                <w:color w:val="000000" w:themeColor="text1"/>
                <w:sz w:val="20"/>
                <w:szCs w:val="20"/>
              </w:rPr>
            </w:pPr>
          </w:p>
          <w:p w:rsidRPr="00E32E7B" w:rsidR="009C478C" w:rsidP="00306E84"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9C478C" w:rsidP="00306E84" w:rsidRDefault="009C478C">
            <w:pPr>
              <w:spacing w:after="0" w:line="240" w:lineRule="auto"/>
              <w:rPr>
                <w:rFonts w:ascii="Arial" w:hAnsi="Arial" w:cs="Arial"/>
                <w:color w:val="000000" w:themeColor="text1"/>
                <w:sz w:val="20"/>
                <w:szCs w:val="20"/>
              </w:rPr>
            </w:pPr>
          </w:p>
        </w:tc>
      </w:tr>
      <w:tr w:rsidRPr="00E32E7B" w:rsidR="009C478C" w:rsidTr="00202234">
        <w:trPr>
          <w:trHeight w:val="681"/>
        </w:trPr>
        <w:tc>
          <w:tcPr>
            <w:tcW w:w="356" w:type="pct"/>
            <w:tcBorders>
              <w:top w:val="single" w:color="auto" w:sz="4" w:space="0"/>
              <w:left w:val="single" w:color="auto" w:sz="4" w:space="0"/>
              <w:bottom w:val="single" w:color="auto" w:sz="4" w:space="0"/>
              <w:right w:val="single" w:color="auto" w:sz="4" w:space="0"/>
            </w:tcBorders>
          </w:tcPr>
          <w:p w:rsidR="009C478C" w:rsidP="00306E84"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3</w:t>
            </w:r>
          </w:p>
        </w:tc>
        <w:tc>
          <w:tcPr>
            <w:tcW w:w="1153" w:type="pct"/>
            <w:tcBorders>
              <w:top w:val="single" w:color="auto" w:sz="4" w:space="0"/>
              <w:left w:val="single" w:color="auto" w:sz="4" w:space="0"/>
              <w:bottom w:val="single" w:color="auto" w:sz="4" w:space="0"/>
              <w:right w:val="single" w:color="auto" w:sz="4" w:space="0"/>
            </w:tcBorders>
          </w:tcPr>
          <w:p w:rsidR="009C478C" w:rsidP="00306E84"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 xml:space="preserve">HEP Elektra d.o.o. OIB:43965974818 </w:t>
            </w:r>
          </w:p>
        </w:tc>
        <w:tc>
          <w:tcPr>
            <w:tcW w:w="890" w:type="pct"/>
            <w:tcBorders>
              <w:top w:val="single" w:color="auto" w:sz="4" w:space="0"/>
              <w:left w:val="single" w:color="auto" w:sz="4" w:space="0"/>
              <w:bottom w:val="single" w:color="auto" w:sz="4" w:space="0"/>
              <w:right w:val="single" w:color="auto" w:sz="4" w:space="0"/>
            </w:tcBorders>
          </w:tcPr>
          <w:p w:rsidR="009C478C" w:rsidP="000476C7" w:rsidRDefault="009C478C">
            <w:pPr>
              <w:spacing w:after="0" w:line="240" w:lineRule="auto"/>
              <w:jc w:val="right"/>
              <w:rPr>
                <w:rFonts w:ascii="Arial" w:hAnsi="Arial" w:cs="Arial"/>
                <w:color w:val="000000" w:themeColor="text1"/>
                <w:sz w:val="20"/>
                <w:szCs w:val="20"/>
              </w:rPr>
            </w:pPr>
          </w:p>
          <w:p w:rsidR="009C478C" w:rsidP="000476C7" w:rsidRDefault="009C478C">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50.991,23</w:t>
            </w:r>
          </w:p>
        </w:tc>
        <w:tc>
          <w:tcPr>
            <w:tcW w:w="890" w:type="pct"/>
            <w:tcBorders>
              <w:top w:val="single" w:color="auto" w:sz="4" w:space="0"/>
              <w:left w:val="single" w:color="auto" w:sz="4" w:space="0"/>
              <w:bottom w:val="single" w:color="auto" w:sz="4" w:space="0"/>
              <w:right w:val="single" w:color="auto" w:sz="4" w:space="0"/>
            </w:tcBorders>
          </w:tcPr>
          <w:p w:rsidR="009C478C" w:rsidP="000476C7" w:rsidRDefault="009C478C">
            <w:pPr>
              <w:spacing w:after="0" w:line="240" w:lineRule="auto"/>
              <w:jc w:val="right"/>
              <w:rPr>
                <w:rFonts w:ascii="Arial" w:hAnsi="Arial" w:cs="Arial"/>
                <w:color w:val="000000" w:themeColor="text1"/>
                <w:sz w:val="20"/>
                <w:szCs w:val="20"/>
              </w:rPr>
            </w:pPr>
          </w:p>
          <w:p w:rsidR="009C478C" w:rsidP="000476C7" w:rsidRDefault="009C478C">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50.991,23</w:t>
            </w:r>
          </w:p>
        </w:tc>
        <w:tc>
          <w:tcPr>
            <w:tcW w:w="890" w:type="pct"/>
            <w:tcBorders>
              <w:top w:val="single" w:color="auto" w:sz="4" w:space="0"/>
              <w:left w:val="single" w:color="auto" w:sz="4" w:space="0"/>
              <w:bottom w:val="single" w:color="auto" w:sz="4" w:space="0"/>
              <w:right w:val="single" w:color="auto" w:sz="4" w:space="0"/>
            </w:tcBorders>
          </w:tcPr>
          <w:p w:rsidR="009C478C" w:rsidP="00306E84" w:rsidRDefault="009C478C">
            <w:pPr>
              <w:spacing w:after="0" w:line="240" w:lineRule="auto"/>
              <w:jc w:val="center"/>
              <w:rPr>
                <w:rFonts w:ascii="Arial" w:hAnsi="Arial" w:cs="Arial"/>
                <w:color w:val="000000" w:themeColor="text1"/>
                <w:sz w:val="20"/>
                <w:szCs w:val="20"/>
              </w:rPr>
            </w:pPr>
          </w:p>
          <w:p w:rsidR="009C478C" w:rsidP="00306E84"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9C478C" w:rsidP="00306E84" w:rsidRDefault="009C478C">
            <w:pPr>
              <w:spacing w:after="0" w:line="240" w:lineRule="auto"/>
              <w:rPr>
                <w:rFonts w:ascii="Arial" w:hAnsi="Arial" w:cs="Arial"/>
                <w:color w:val="000000" w:themeColor="text1"/>
                <w:sz w:val="20"/>
                <w:szCs w:val="20"/>
              </w:rPr>
            </w:pPr>
          </w:p>
        </w:tc>
      </w:tr>
      <w:tr w:rsidRPr="00E32E7B" w:rsidR="009C478C"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009C478C" w:rsidP="00306E84"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4</w:t>
            </w:r>
          </w:p>
        </w:tc>
        <w:tc>
          <w:tcPr>
            <w:tcW w:w="1153" w:type="pct"/>
            <w:tcBorders>
              <w:top w:val="single" w:color="auto" w:sz="4" w:space="0"/>
              <w:left w:val="single" w:color="auto" w:sz="4" w:space="0"/>
              <w:bottom w:val="single" w:color="auto" w:sz="4" w:space="0"/>
              <w:right w:val="single" w:color="auto" w:sz="4" w:space="0"/>
            </w:tcBorders>
          </w:tcPr>
          <w:p w:rsidRPr="009C478C" w:rsidR="009C478C" w:rsidP="009C478C" w:rsidRDefault="009C478C">
            <w:pPr>
              <w:spacing w:after="0" w:line="240" w:lineRule="auto"/>
              <w:jc w:val="center"/>
              <w:rPr>
                <w:rFonts w:ascii="Arial" w:hAnsi="Arial" w:cs="Arial"/>
                <w:color w:val="000000" w:themeColor="text1"/>
                <w:sz w:val="20"/>
                <w:szCs w:val="20"/>
              </w:rPr>
            </w:pPr>
            <w:r w:rsidRPr="009C478C">
              <w:rPr>
                <w:rFonts w:ascii="Arial" w:hAnsi="Arial" w:cs="Arial"/>
                <w:color w:val="000000" w:themeColor="text1"/>
                <w:sz w:val="20"/>
                <w:szCs w:val="20"/>
              </w:rPr>
              <w:t>Republika Hrvatska, Ministarstvo financija</w:t>
            </w:r>
          </w:p>
          <w:p w:rsidRPr="009C478C" w:rsidR="009C478C" w:rsidP="009C478C"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Carinska</w:t>
            </w:r>
            <w:r w:rsidRPr="009C478C">
              <w:rPr>
                <w:rFonts w:ascii="Arial" w:hAnsi="Arial" w:cs="Arial"/>
                <w:color w:val="000000" w:themeColor="text1"/>
                <w:sz w:val="20"/>
                <w:szCs w:val="20"/>
              </w:rPr>
              <w:t xml:space="preserve"> uprava</w:t>
            </w:r>
          </w:p>
          <w:p w:rsidR="009C478C" w:rsidP="009C478C" w:rsidRDefault="009C478C">
            <w:pPr>
              <w:spacing w:after="0" w:line="240" w:lineRule="auto"/>
              <w:jc w:val="center"/>
              <w:rPr>
                <w:rFonts w:ascii="Arial" w:hAnsi="Arial" w:cs="Arial"/>
                <w:color w:val="000000" w:themeColor="text1"/>
                <w:sz w:val="20"/>
                <w:szCs w:val="20"/>
              </w:rPr>
            </w:pPr>
            <w:r w:rsidRPr="009C478C">
              <w:rPr>
                <w:rFonts w:ascii="Arial" w:hAnsi="Arial" w:cs="Arial"/>
                <w:color w:val="000000" w:themeColor="text1"/>
                <w:sz w:val="20"/>
                <w:szCs w:val="20"/>
              </w:rPr>
              <w:t>OIB:18683136487</w:t>
            </w:r>
          </w:p>
        </w:tc>
        <w:tc>
          <w:tcPr>
            <w:tcW w:w="890" w:type="pct"/>
            <w:tcBorders>
              <w:top w:val="single" w:color="auto" w:sz="4" w:space="0"/>
              <w:left w:val="single" w:color="auto" w:sz="4" w:space="0"/>
              <w:bottom w:val="single" w:color="auto" w:sz="4" w:space="0"/>
              <w:right w:val="single" w:color="auto" w:sz="4" w:space="0"/>
            </w:tcBorders>
          </w:tcPr>
          <w:p w:rsidR="009C478C" w:rsidP="000476C7" w:rsidRDefault="009C478C">
            <w:pPr>
              <w:spacing w:after="0" w:line="240" w:lineRule="auto"/>
              <w:jc w:val="right"/>
              <w:rPr>
                <w:rFonts w:ascii="Arial" w:hAnsi="Arial" w:cs="Arial"/>
                <w:color w:val="000000" w:themeColor="text1"/>
                <w:sz w:val="20"/>
                <w:szCs w:val="20"/>
              </w:rPr>
            </w:pPr>
          </w:p>
          <w:p w:rsidR="009C478C" w:rsidP="000476C7" w:rsidRDefault="009C478C">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28.100,00</w:t>
            </w:r>
          </w:p>
        </w:tc>
        <w:tc>
          <w:tcPr>
            <w:tcW w:w="890" w:type="pct"/>
            <w:tcBorders>
              <w:top w:val="single" w:color="auto" w:sz="4" w:space="0"/>
              <w:left w:val="single" w:color="auto" w:sz="4" w:space="0"/>
              <w:bottom w:val="single" w:color="auto" w:sz="4" w:space="0"/>
              <w:right w:val="single" w:color="auto" w:sz="4" w:space="0"/>
            </w:tcBorders>
          </w:tcPr>
          <w:p w:rsidR="009C478C" w:rsidP="000476C7" w:rsidRDefault="009C478C">
            <w:pPr>
              <w:spacing w:after="0" w:line="240" w:lineRule="auto"/>
              <w:jc w:val="right"/>
              <w:rPr>
                <w:rFonts w:ascii="Arial" w:hAnsi="Arial" w:cs="Arial"/>
                <w:color w:val="000000" w:themeColor="text1"/>
                <w:sz w:val="20"/>
                <w:szCs w:val="20"/>
              </w:rPr>
            </w:pPr>
          </w:p>
          <w:p w:rsidR="009C478C" w:rsidP="000476C7" w:rsidRDefault="009C478C">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28.100,00</w:t>
            </w:r>
          </w:p>
        </w:tc>
        <w:tc>
          <w:tcPr>
            <w:tcW w:w="890" w:type="pct"/>
            <w:tcBorders>
              <w:top w:val="single" w:color="auto" w:sz="4" w:space="0"/>
              <w:left w:val="single" w:color="auto" w:sz="4" w:space="0"/>
              <w:bottom w:val="single" w:color="auto" w:sz="4" w:space="0"/>
              <w:right w:val="single" w:color="auto" w:sz="4" w:space="0"/>
            </w:tcBorders>
          </w:tcPr>
          <w:p w:rsidR="009C478C" w:rsidP="00306E84" w:rsidRDefault="009C478C">
            <w:pPr>
              <w:spacing w:after="0" w:line="240" w:lineRule="auto"/>
              <w:jc w:val="center"/>
              <w:rPr>
                <w:rFonts w:ascii="Arial" w:hAnsi="Arial" w:cs="Arial"/>
                <w:color w:val="000000" w:themeColor="text1"/>
                <w:sz w:val="20"/>
                <w:szCs w:val="20"/>
              </w:rPr>
            </w:pPr>
          </w:p>
          <w:p w:rsidR="009C478C" w:rsidP="00306E84"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9C478C" w:rsidP="00306E84" w:rsidRDefault="009C478C">
            <w:pPr>
              <w:spacing w:after="0" w:line="240" w:lineRule="auto"/>
              <w:rPr>
                <w:rFonts w:ascii="Arial" w:hAnsi="Arial" w:cs="Arial"/>
                <w:color w:val="000000" w:themeColor="text1"/>
                <w:sz w:val="20"/>
                <w:szCs w:val="20"/>
              </w:rPr>
            </w:pPr>
          </w:p>
        </w:tc>
      </w:tr>
      <w:tr w:rsidRPr="00E32E7B" w:rsidR="009C478C" w:rsidTr="00202234">
        <w:trPr>
          <w:trHeight w:val="716"/>
        </w:trPr>
        <w:tc>
          <w:tcPr>
            <w:tcW w:w="356" w:type="pct"/>
            <w:tcBorders>
              <w:top w:val="single" w:color="auto" w:sz="4" w:space="0"/>
              <w:left w:val="single" w:color="auto" w:sz="4" w:space="0"/>
              <w:bottom w:val="single" w:color="auto" w:sz="4" w:space="0"/>
              <w:right w:val="single" w:color="auto" w:sz="4" w:space="0"/>
            </w:tcBorders>
          </w:tcPr>
          <w:p w:rsidRPr="00E32E7B" w:rsidR="009C478C" w:rsidP="00584970" w:rsidRDefault="009C478C">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5</w:t>
            </w:r>
          </w:p>
        </w:tc>
        <w:tc>
          <w:tcPr>
            <w:tcW w:w="1153" w:type="pct"/>
            <w:tcBorders>
              <w:top w:val="single" w:color="auto" w:sz="4" w:space="0"/>
              <w:left w:val="single" w:color="auto" w:sz="4" w:space="0"/>
              <w:bottom w:val="single" w:color="auto" w:sz="4" w:space="0"/>
              <w:right w:val="single" w:color="auto" w:sz="4" w:space="0"/>
            </w:tcBorders>
          </w:tcPr>
          <w:p w:rsidRPr="00E32E7B" w:rsidR="009C478C" w:rsidP="00584970" w:rsidRDefault="009C478C">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Financijska agencija</w:t>
            </w:r>
          </w:p>
          <w:p w:rsidRPr="00E32E7B" w:rsidR="009C478C" w:rsidP="00584970" w:rsidRDefault="009C478C">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 xml:space="preserve">OIB:85821130368 </w:t>
            </w:r>
          </w:p>
        </w:tc>
        <w:tc>
          <w:tcPr>
            <w:tcW w:w="890" w:type="pct"/>
            <w:tcBorders>
              <w:top w:val="single" w:color="auto" w:sz="4" w:space="0"/>
              <w:left w:val="single" w:color="auto" w:sz="4" w:space="0"/>
              <w:bottom w:val="single" w:color="auto" w:sz="4" w:space="0"/>
              <w:right w:val="single" w:color="auto" w:sz="4" w:space="0"/>
            </w:tcBorders>
          </w:tcPr>
          <w:p w:rsidR="009C478C" w:rsidP="00584970" w:rsidRDefault="009C478C">
            <w:pPr>
              <w:spacing w:after="0" w:line="240" w:lineRule="auto"/>
              <w:jc w:val="right"/>
              <w:rPr>
                <w:rFonts w:ascii="Arial" w:hAnsi="Arial" w:cs="Arial"/>
                <w:color w:val="000000" w:themeColor="text1"/>
                <w:sz w:val="20"/>
                <w:szCs w:val="20"/>
              </w:rPr>
            </w:pPr>
          </w:p>
          <w:p w:rsidRPr="00E32E7B" w:rsidR="00202234" w:rsidP="00202234" w:rsidRDefault="00202234">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13.400,00</w:t>
            </w:r>
          </w:p>
        </w:tc>
        <w:tc>
          <w:tcPr>
            <w:tcW w:w="890" w:type="pct"/>
            <w:tcBorders>
              <w:top w:val="single" w:color="auto" w:sz="4" w:space="0"/>
              <w:left w:val="single" w:color="auto" w:sz="4" w:space="0"/>
              <w:bottom w:val="single" w:color="auto" w:sz="4" w:space="0"/>
              <w:right w:val="single" w:color="auto" w:sz="4" w:space="0"/>
            </w:tcBorders>
          </w:tcPr>
          <w:p w:rsidR="009C478C" w:rsidP="00584970" w:rsidRDefault="009C478C">
            <w:pPr>
              <w:spacing w:after="0" w:line="240" w:lineRule="auto"/>
              <w:jc w:val="right"/>
              <w:rPr>
                <w:rFonts w:ascii="Arial" w:hAnsi="Arial" w:cs="Arial"/>
                <w:color w:val="000000" w:themeColor="text1"/>
                <w:sz w:val="20"/>
                <w:szCs w:val="20"/>
              </w:rPr>
            </w:pPr>
          </w:p>
          <w:p w:rsidRPr="00E32E7B" w:rsidR="00202234" w:rsidP="00584970" w:rsidRDefault="00202234">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13.400,00</w:t>
            </w:r>
          </w:p>
        </w:tc>
        <w:tc>
          <w:tcPr>
            <w:tcW w:w="890" w:type="pct"/>
            <w:tcBorders>
              <w:top w:val="single" w:color="auto" w:sz="4" w:space="0"/>
              <w:left w:val="single" w:color="auto" w:sz="4" w:space="0"/>
              <w:bottom w:val="single" w:color="auto" w:sz="4" w:space="0"/>
              <w:right w:val="single" w:color="auto" w:sz="4" w:space="0"/>
            </w:tcBorders>
          </w:tcPr>
          <w:p w:rsidR="00202234" w:rsidP="00584970" w:rsidRDefault="00202234">
            <w:pPr>
              <w:spacing w:after="0" w:line="240" w:lineRule="auto"/>
              <w:jc w:val="center"/>
              <w:rPr>
                <w:rFonts w:ascii="Arial" w:hAnsi="Arial" w:cs="Arial"/>
                <w:color w:val="000000" w:themeColor="text1"/>
                <w:sz w:val="20"/>
                <w:szCs w:val="20"/>
              </w:rPr>
            </w:pPr>
          </w:p>
          <w:p w:rsidRPr="00E32E7B" w:rsidR="009C478C" w:rsidP="00584970" w:rsidRDefault="009C478C">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9C478C" w:rsidP="00584970" w:rsidRDefault="009C478C">
            <w:pPr>
              <w:spacing w:after="0" w:line="240" w:lineRule="auto"/>
              <w:rPr>
                <w:rFonts w:ascii="Arial" w:hAnsi="Arial" w:cs="Arial"/>
                <w:color w:val="000000" w:themeColor="text1"/>
                <w:sz w:val="20"/>
                <w:szCs w:val="20"/>
              </w:rPr>
            </w:pPr>
          </w:p>
        </w:tc>
      </w:tr>
      <w:tr w:rsidRPr="00E32E7B" w:rsidR="009C478C" w:rsidTr="00202234">
        <w:trPr>
          <w:trHeight w:val="712"/>
        </w:trPr>
        <w:tc>
          <w:tcPr>
            <w:tcW w:w="356" w:type="pct"/>
            <w:tcBorders>
              <w:top w:val="single" w:color="auto" w:sz="4" w:space="0"/>
              <w:left w:val="single" w:color="auto" w:sz="4" w:space="0"/>
              <w:bottom w:val="single" w:color="auto" w:sz="4" w:space="0"/>
              <w:right w:val="single" w:color="auto" w:sz="4" w:space="0"/>
            </w:tcBorders>
          </w:tcPr>
          <w:p w:rsidR="009C478C" w:rsidP="00306E84" w:rsidRDefault="00202234">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6</w:t>
            </w:r>
          </w:p>
        </w:tc>
        <w:tc>
          <w:tcPr>
            <w:tcW w:w="1153" w:type="pct"/>
            <w:tcBorders>
              <w:top w:val="single" w:color="auto" w:sz="4" w:space="0"/>
              <w:left w:val="single" w:color="auto" w:sz="4" w:space="0"/>
              <w:bottom w:val="single" w:color="auto" w:sz="4" w:space="0"/>
              <w:right w:val="single" w:color="auto" w:sz="4" w:space="0"/>
            </w:tcBorders>
          </w:tcPr>
          <w:p w:rsidR="009C478C" w:rsidP="00306E84" w:rsidRDefault="00202234">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Adria Merkur d.o.o. OIB:53970063961</w:t>
            </w:r>
          </w:p>
        </w:tc>
        <w:tc>
          <w:tcPr>
            <w:tcW w:w="890" w:type="pct"/>
            <w:tcBorders>
              <w:top w:val="single" w:color="auto" w:sz="4" w:space="0"/>
              <w:left w:val="single" w:color="auto" w:sz="4" w:space="0"/>
              <w:bottom w:val="single" w:color="auto" w:sz="4" w:space="0"/>
              <w:right w:val="single" w:color="auto" w:sz="4" w:space="0"/>
            </w:tcBorders>
          </w:tcPr>
          <w:p w:rsidR="009C478C" w:rsidP="000476C7" w:rsidRDefault="009C478C">
            <w:pPr>
              <w:spacing w:after="0" w:line="240" w:lineRule="auto"/>
              <w:jc w:val="right"/>
              <w:rPr>
                <w:rFonts w:ascii="Arial" w:hAnsi="Arial" w:cs="Arial"/>
                <w:color w:val="000000" w:themeColor="text1"/>
                <w:sz w:val="20"/>
                <w:szCs w:val="20"/>
              </w:rPr>
            </w:pPr>
          </w:p>
          <w:p w:rsidR="00202234" w:rsidP="000476C7" w:rsidRDefault="00202234">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19.714,54</w:t>
            </w:r>
          </w:p>
        </w:tc>
        <w:tc>
          <w:tcPr>
            <w:tcW w:w="890" w:type="pct"/>
            <w:tcBorders>
              <w:top w:val="single" w:color="auto" w:sz="4" w:space="0"/>
              <w:left w:val="single" w:color="auto" w:sz="4" w:space="0"/>
              <w:bottom w:val="single" w:color="auto" w:sz="4" w:space="0"/>
              <w:right w:val="single" w:color="auto" w:sz="4" w:space="0"/>
            </w:tcBorders>
          </w:tcPr>
          <w:p w:rsidR="009C478C" w:rsidP="000476C7" w:rsidRDefault="009C478C">
            <w:pPr>
              <w:spacing w:after="0" w:line="240" w:lineRule="auto"/>
              <w:jc w:val="right"/>
              <w:rPr>
                <w:rFonts w:ascii="Arial" w:hAnsi="Arial" w:cs="Arial"/>
                <w:color w:val="000000" w:themeColor="text1"/>
                <w:sz w:val="20"/>
                <w:szCs w:val="20"/>
              </w:rPr>
            </w:pPr>
          </w:p>
          <w:p w:rsidR="00202234" w:rsidP="000476C7" w:rsidRDefault="00202234">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19.714,54</w:t>
            </w:r>
          </w:p>
        </w:tc>
        <w:tc>
          <w:tcPr>
            <w:tcW w:w="890" w:type="pct"/>
            <w:tcBorders>
              <w:top w:val="single" w:color="auto" w:sz="4" w:space="0"/>
              <w:left w:val="single" w:color="auto" w:sz="4" w:space="0"/>
              <w:bottom w:val="single" w:color="auto" w:sz="4" w:space="0"/>
              <w:right w:val="single" w:color="auto" w:sz="4" w:space="0"/>
            </w:tcBorders>
          </w:tcPr>
          <w:p w:rsidR="009C478C" w:rsidP="00306E84" w:rsidRDefault="009C478C">
            <w:pPr>
              <w:spacing w:after="0" w:line="240" w:lineRule="auto"/>
              <w:jc w:val="center"/>
              <w:rPr>
                <w:rFonts w:ascii="Arial" w:hAnsi="Arial" w:cs="Arial"/>
                <w:color w:val="000000" w:themeColor="text1"/>
                <w:sz w:val="20"/>
                <w:szCs w:val="20"/>
              </w:rPr>
            </w:pPr>
          </w:p>
          <w:p w:rsidR="00202234" w:rsidP="00306E84" w:rsidRDefault="00202234">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9C478C" w:rsidP="00306E84" w:rsidRDefault="009C478C">
            <w:pPr>
              <w:spacing w:after="0" w:line="240" w:lineRule="auto"/>
              <w:rPr>
                <w:rFonts w:ascii="Arial" w:hAnsi="Arial" w:cs="Arial"/>
                <w:color w:val="000000" w:themeColor="text1"/>
                <w:sz w:val="20"/>
                <w:szCs w:val="20"/>
              </w:rPr>
            </w:pPr>
          </w:p>
        </w:tc>
      </w:tr>
      <w:tr w:rsidRPr="00E32E7B" w:rsidR="00202234" w:rsidTr="00202234">
        <w:trPr>
          <w:trHeight w:val="712"/>
        </w:trPr>
        <w:tc>
          <w:tcPr>
            <w:tcW w:w="356" w:type="pct"/>
            <w:tcBorders>
              <w:top w:val="single" w:color="auto" w:sz="4" w:space="0"/>
              <w:left w:val="single" w:color="auto" w:sz="4" w:space="0"/>
              <w:bottom w:val="single" w:color="auto" w:sz="4" w:space="0"/>
              <w:right w:val="single" w:color="auto" w:sz="4" w:space="0"/>
            </w:tcBorders>
          </w:tcPr>
          <w:p w:rsidR="00202234" w:rsidP="00306E84" w:rsidRDefault="00202234">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7</w:t>
            </w:r>
          </w:p>
        </w:tc>
        <w:tc>
          <w:tcPr>
            <w:tcW w:w="1153" w:type="pct"/>
            <w:tcBorders>
              <w:top w:val="single" w:color="auto" w:sz="4" w:space="0"/>
              <w:left w:val="single" w:color="auto" w:sz="4" w:space="0"/>
              <w:bottom w:val="single" w:color="auto" w:sz="4" w:space="0"/>
              <w:right w:val="single" w:color="auto" w:sz="4" w:space="0"/>
            </w:tcBorders>
          </w:tcPr>
          <w:p w:rsidR="00202234" w:rsidP="00306E84" w:rsidRDefault="00202234">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MML d.o.o. u stečaju OIB:75808535834</w:t>
            </w:r>
          </w:p>
        </w:tc>
        <w:tc>
          <w:tcPr>
            <w:tcW w:w="890" w:type="pct"/>
            <w:tcBorders>
              <w:top w:val="single" w:color="auto" w:sz="4" w:space="0"/>
              <w:left w:val="single" w:color="auto" w:sz="4" w:space="0"/>
              <w:bottom w:val="single" w:color="auto" w:sz="4" w:space="0"/>
              <w:right w:val="single" w:color="auto" w:sz="4" w:space="0"/>
            </w:tcBorders>
          </w:tcPr>
          <w:p w:rsidR="00202234" w:rsidP="000476C7" w:rsidRDefault="00202234">
            <w:pPr>
              <w:spacing w:after="0" w:line="240" w:lineRule="auto"/>
              <w:jc w:val="right"/>
              <w:rPr>
                <w:rFonts w:ascii="Arial" w:hAnsi="Arial" w:cs="Arial"/>
                <w:color w:val="000000" w:themeColor="text1"/>
                <w:sz w:val="20"/>
                <w:szCs w:val="20"/>
              </w:rPr>
            </w:pPr>
          </w:p>
          <w:p w:rsidR="00202234" w:rsidP="000476C7" w:rsidRDefault="00202234">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93.644,09</w:t>
            </w:r>
          </w:p>
        </w:tc>
        <w:tc>
          <w:tcPr>
            <w:tcW w:w="890" w:type="pct"/>
            <w:tcBorders>
              <w:top w:val="single" w:color="auto" w:sz="4" w:space="0"/>
              <w:left w:val="single" w:color="auto" w:sz="4" w:space="0"/>
              <w:bottom w:val="single" w:color="auto" w:sz="4" w:space="0"/>
              <w:right w:val="single" w:color="auto" w:sz="4" w:space="0"/>
            </w:tcBorders>
          </w:tcPr>
          <w:p w:rsidR="00202234" w:rsidP="000476C7" w:rsidRDefault="00202234">
            <w:pPr>
              <w:spacing w:after="0" w:line="240" w:lineRule="auto"/>
              <w:jc w:val="right"/>
              <w:rPr>
                <w:rFonts w:ascii="Arial" w:hAnsi="Arial" w:cs="Arial"/>
                <w:color w:val="000000" w:themeColor="text1"/>
                <w:sz w:val="20"/>
                <w:szCs w:val="20"/>
              </w:rPr>
            </w:pPr>
          </w:p>
          <w:p w:rsidR="00202234" w:rsidP="000476C7" w:rsidRDefault="00202234">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93.644,09</w:t>
            </w:r>
          </w:p>
        </w:tc>
        <w:tc>
          <w:tcPr>
            <w:tcW w:w="890" w:type="pct"/>
            <w:tcBorders>
              <w:top w:val="single" w:color="auto" w:sz="4" w:space="0"/>
              <w:left w:val="single" w:color="auto" w:sz="4" w:space="0"/>
              <w:bottom w:val="single" w:color="auto" w:sz="4" w:space="0"/>
              <w:right w:val="single" w:color="auto" w:sz="4" w:space="0"/>
            </w:tcBorders>
          </w:tcPr>
          <w:p w:rsidR="00202234" w:rsidP="00306E84" w:rsidRDefault="00202234">
            <w:pPr>
              <w:spacing w:after="0" w:line="240" w:lineRule="auto"/>
              <w:jc w:val="center"/>
              <w:rPr>
                <w:rFonts w:ascii="Arial" w:hAnsi="Arial" w:cs="Arial"/>
                <w:color w:val="000000" w:themeColor="text1"/>
                <w:sz w:val="20"/>
                <w:szCs w:val="20"/>
              </w:rPr>
            </w:pPr>
          </w:p>
          <w:p w:rsidR="00202234" w:rsidP="00306E84" w:rsidRDefault="00202234">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202234" w:rsidP="00306E84" w:rsidRDefault="00202234">
            <w:pPr>
              <w:spacing w:after="0" w:line="240" w:lineRule="auto"/>
              <w:rPr>
                <w:rFonts w:ascii="Arial" w:hAnsi="Arial" w:cs="Arial"/>
                <w:color w:val="000000" w:themeColor="text1"/>
                <w:sz w:val="20"/>
                <w:szCs w:val="20"/>
              </w:rPr>
            </w:pPr>
          </w:p>
        </w:tc>
      </w:tr>
      <w:tr w:rsidRPr="00E32E7B" w:rsidR="000065B4" w:rsidTr="00366BE7">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UKUPNO</w:t>
            </w:r>
          </w:p>
          <w:p w:rsidRPr="00E32E7B" w:rsidR="00F053EC" w:rsidP="00306E84" w:rsidRDefault="00F053EC">
            <w:pPr>
              <w:spacing w:after="0" w:line="240" w:lineRule="auto"/>
              <w:jc w:val="center"/>
              <w:rPr>
                <w:rFonts w:ascii="Arial" w:hAnsi="Arial" w:cs="Arial"/>
                <w:color w:val="000000" w:themeColor="text1"/>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0476C7" w:rsidRDefault="0036250D">
            <w:pPr>
              <w:spacing w:after="0" w:line="240" w:lineRule="auto"/>
              <w:jc w:val="right"/>
              <w:rPr>
                <w:rFonts w:ascii="Arial" w:hAnsi="Arial" w:cs="Arial"/>
                <w:color w:val="000000" w:themeColor="text1"/>
                <w:sz w:val="20"/>
                <w:szCs w:val="20"/>
              </w:rPr>
            </w:pPr>
          </w:p>
          <w:p w:rsidRPr="00E32E7B" w:rsidR="00306E84" w:rsidP="000476C7" w:rsidRDefault="00202234">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separate"/>
            </w:r>
            <w:r>
              <w:rPr>
                <w:rFonts w:ascii="Arial" w:hAnsi="Arial" w:cs="Arial"/>
                <w:noProof/>
                <w:color w:val="000000" w:themeColor="text1"/>
                <w:sz w:val="20"/>
                <w:szCs w:val="20"/>
              </w:rPr>
              <w:t>445.405,77</w:t>
            </w:r>
            <w:r>
              <w:rPr>
                <w:rFonts w:ascii="Arial" w:hAnsi="Arial" w:cs="Arial"/>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0476C7" w:rsidRDefault="0036250D">
            <w:pPr>
              <w:spacing w:after="0" w:line="240" w:lineRule="auto"/>
              <w:jc w:val="right"/>
              <w:rPr>
                <w:rFonts w:ascii="Arial" w:hAnsi="Arial" w:cs="Arial"/>
                <w:color w:val="000000" w:themeColor="text1"/>
                <w:sz w:val="20"/>
                <w:szCs w:val="20"/>
              </w:rPr>
            </w:pPr>
          </w:p>
          <w:p w:rsidRPr="00E32E7B" w:rsidR="00306E84" w:rsidP="000476C7" w:rsidRDefault="00202234">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separate"/>
            </w:r>
            <w:r>
              <w:rPr>
                <w:rFonts w:ascii="Arial" w:hAnsi="Arial" w:cs="Arial"/>
                <w:noProof/>
                <w:color w:val="000000" w:themeColor="text1"/>
                <w:sz w:val="20"/>
                <w:szCs w:val="20"/>
              </w:rPr>
              <w:t>445.405,77</w:t>
            </w:r>
            <w:r>
              <w:rPr>
                <w:rFonts w:ascii="Arial" w:hAnsi="Arial" w:cs="Arial"/>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306E84" w:rsidRDefault="0036250D">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0" w:line="240" w:lineRule="auto"/>
              <w:rPr>
                <w:rFonts w:ascii="Arial" w:hAnsi="Arial" w:cs="Arial"/>
                <w:color w:val="000000" w:themeColor="text1"/>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202234"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D3296F">
        <w:rPr>
          <w:rFonts w:ascii="Arial" w:hAnsi="Arial" w:eastAsia="Times New Roman" w:cs="Arial"/>
          <w:sz w:val="24"/>
          <w:szCs w:val="24"/>
          <w:lang w:eastAsia="hr-HR"/>
        </w:rPr>
        <w:t xml:space="preserve">utvrđenima u iznosu od </w:t>
      </w:r>
      <w:r w:rsidRPr="00D3296F" w:rsidR="00202234">
        <w:rPr>
          <w:rFonts w:ascii="Arial" w:hAnsi="Arial" w:eastAsia="Times New Roman" w:cs="Arial"/>
          <w:sz w:val="24"/>
          <w:szCs w:val="24"/>
          <w:lang w:eastAsia="hr-HR"/>
        </w:rPr>
        <w:t>445.405,77</w:t>
      </w:r>
      <w:r w:rsidRPr="00D3296F" w:rsidR="00E112C8">
        <w:rPr>
          <w:rFonts w:ascii="Arial" w:hAnsi="Arial" w:cs="Arial"/>
          <w:sz w:val="24"/>
          <w:szCs w:val="24"/>
        </w:rPr>
        <w:fldChar w:fldCharType="begin"/>
      </w:r>
      <w:r w:rsidRPr="00D3296F" w:rsidR="00E112C8">
        <w:rPr>
          <w:rFonts w:ascii="Arial" w:hAnsi="Arial" w:cs="Arial"/>
          <w:sz w:val="24"/>
          <w:szCs w:val="24"/>
        </w:rPr>
        <w:instrText xml:space="preserve"> =SUM(ABOVE) </w:instrText>
      </w:r>
      <w:r w:rsidRPr="00D3296F" w:rsidR="00E112C8">
        <w:rPr>
          <w:rFonts w:ascii="Arial" w:hAnsi="Arial" w:cs="Arial"/>
          <w:sz w:val="24"/>
          <w:szCs w:val="24"/>
        </w:rPr>
        <w:fldChar w:fldCharType="end"/>
      </w:r>
      <w:r w:rsidRPr="00D3296F" w:rsidR="00E112C8">
        <w:rPr>
          <w:rFonts w:ascii="Arial" w:hAnsi="Arial" w:cs="Arial"/>
          <w:sz w:val="24"/>
          <w:szCs w:val="24"/>
        </w:rPr>
        <w:t xml:space="preserve"> </w:t>
      </w:r>
      <w:r w:rsidRPr="00D3296F">
        <w:rPr>
          <w:rFonts w:ascii="Arial" w:hAnsi="Arial" w:eastAsia="Times New Roman" w:cs="Arial"/>
          <w:sz w:val="24"/>
          <w:szCs w:val="24"/>
          <w:lang w:eastAsia="hr-HR"/>
        </w:rPr>
        <w:t xml:space="preserve">kn,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sukladno 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202234">
        <w:rPr>
          <w:rFonts w:ascii="Arial" w:hAnsi="Arial" w:eastAsia="Times New Roman" w:cs="Arial"/>
          <w:sz w:val="24"/>
          <w:szCs w:val="24"/>
          <w:lang w:eastAsia="hr-HR"/>
        </w:rPr>
        <w:t>23</w:t>
      </w:r>
      <w:r w:rsidRPr="00E32E7B" w:rsidR="00B10E42">
        <w:rPr>
          <w:rFonts w:ascii="Arial" w:hAnsi="Arial" w:eastAsia="Times New Roman" w:cs="Arial"/>
          <w:sz w:val="24"/>
          <w:szCs w:val="24"/>
          <w:lang w:eastAsia="hr-HR"/>
        </w:rPr>
        <w:t xml:space="preserve">. </w:t>
      </w:r>
      <w:r w:rsidR="00202234">
        <w:rPr>
          <w:rFonts w:ascii="Arial" w:hAnsi="Arial" w:eastAsia="Times New Roman" w:cs="Arial"/>
          <w:sz w:val="24"/>
          <w:szCs w:val="24"/>
          <w:lang w:eastAsia="hr-HR"/>
        </w:rPr>
        <w:t>ožujka</w:t>
      </w:r>
      <w:r w:rsidRPr="00E32E7B" w:rsidR="00B10E42">
        <w:rPr>
          <w:rFonts w:ascii="Arial" w:hAnsi="Arial" w:eastAsia="Times New Roman" w:cs="Arial"/>
          <w:sz w:val="24"/>
          <w:szCs w:val="24"/>
          <w:lang w:eastAsia="hr-HR"/>
        </w:rPr>
        <w:t xml:space="preserve"> 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202234">
        <w:rPr>
          <w:rFonts w:ascii="Arial" w:hAnsi="Arial" w:eastAsia="Times New Roman" w:cs="Arial"/>
          <w:color w:val="000000" w:themeColor="text1"/>
          <w:sz w:val="24"/>
          <w:szCs w:val="24"/>
          <w:lang w:eastAsia="hr-HR"/>
        </w:rPr>
        <w:t>25</w:t>
      </w:r>
      <w:r w:rsidRPr="00E32E7B">
        <w:rPr>
          <w:rFonts w:ascii="Arial" w:hAnsi="Arial" w:eastAsia="Times New Roman" w:cs="Arial"/>
          <w:color w:val="000000" w:themeColor="text1"/>
          <w:sz w:val="24"/>
          <w:szCs w:val="24"/>
          <w:lang w:eastAsia="hr-HR"/>
        </w:rPr>
        <w:t xml:space="preserve">. </w:t>
      </w:r>
      <w:r w:rsidR="00202234">
        <w:rPr>
          <w:rFonts w:ascii="Arial" w:hAnsi="Arial" w:eastAsia="Times New Roman" w:cs="Arial"/>
          <w:color w:val="000000" w:themeColor="text1"/>
          <w:sz w:val="24"/>
          <w:szCs w:val="24"/>
          <w:lang w:eastAsia="hr-HR"/>
        </w:rPr>
        <w:t>kolov</w:t>
      </w:r>
      <w:r w:rsidR="00A90BD2">
        <w:rPr>
          <w:rFonts w:ascii="Arial" w:hAnsi="Arial" w:eastAsia="Times New Roman" w:cs="Arial"/>
          <w:color w:val="000000" w:themeColor="text1"/>
          <w:sz w:val="24"/>
          <w:szCs w:val="24"/>
          <w:lang w:eastAsia="hr-HR"/>
        </w:rPr>
        <w:t>o</w:t>
      </w:r>
      <w:r w:rsidR="00202234">
        <w:rPr>
          <w:rFonts w:ascii="Arial" w:hAnsi="Arial" w:eastAsia="Times New Roman" w:cs="Arial"/>
          <w:color w:val="000000" w:themeColor="text1"/>
          <w:sz w:val="24"/>
          <w:szCs w:val="24"/>
          <w:lang w:eastAsia="hr-HR"/>
        </w:rPr>
        <w:t>za</w:t>
      </w:r>
      <w:r w:rsidRPr="00E32E7B" w:rsidR="00E112C8">
        <w:rPr>
          <w:rFonts w:ascii="Arial" w:hAnsi="Arial" w:eastAsia="Times New Roman" w:cs="Arial"/>
          <w:color w:val="000000" w:themeColor="text1"/>
          <w:sz w:val="24"/>
          <w:szCs w:val="24"/>
          <w:lang w:eastAsia="hr-HR"/>
        </w:rPr>
        <w:t xml:space="preserve"> 202</w:t>
      </w:r>
      <w:r w:rsidR="00C26B0A">
        <w:rPr>
          <w:rFonts w:ascii="Arial" w:hAnsi="Arial" w:eastAsia="Times New Roman" w:cs="Arial"/>
          <w:color w:val="000000" w:themeColor="text1"/>
          <w:sz w:val="24"/>
          <w:szCs w:val="24"/>
          <w:lang w:eastAsia="hr-HR"/>
        </w:rPr>
        <w:t>2</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D3296F" w:rsidR="00DC24BE" w:rsidP="00DC24BE" w:rsidRDefault="00DC24BE">
      <w:pPr>
        <w:spacing w:after="0" w:line="240" w:lineRule="auto"/>
        <w:jc w:val="both"/>
        <w:rPr>
          <w:rFonts w:ascii="Arial" w:hAnsi="Arial" w:eastAsia="Times New Roman" w:cs="Arial"/>
          <w:sz w:val="24"/>
          <w:szCs w:val="24"/>
          <w:lang w:eastAsia="hr-HR"/>
        </w:rPr>
      </w:pPr>
      <w:r w:rsidRPr="00D3296F">
        <w:rPr>
          <w:rFonts w:ascii="Arial" w:hAnsi="Arial" w:eastAsia="Times New Roman" w:cs="Arial"/>
          <w:sz w:val="24"/>
          <w:szCs w:val="24"/>
          <w:lang w:eastAsia="hr-HR"/>
        </w:rPr>
        <w:t xml:space="preserve">- vjerovniku RH, Ministarstvo financija, utvrđena tražbina u ukupnom iznosu od </w:t>
      </w:r>
      <w:r w:rsidRPr="00D3296F" w:rsidR="00D3296F">
        <w:rPr>
          <w:rFonts w:ascii="Arial" w:hAnsi="Arial" w:eastAsia="Times New Roman" w:cs="Arial"/>
          <w:sz w:val="24"/>
          <w:szCs w:val="24"/>
          <w:lang w:eastAsia="hr-HR"/>
        </w:rPr>
        <w:t>382.263,83</w:t>
      </w:r>
      <w:r w:rsidRPr="00D3296F">
        <w:rPr>
          <w:rFonts w:ascii="Arial" w:hAnsi="Arial" w:eastAsia="Times New Roman" w:cs="Arial"/>
          <w:sz w:val="24"/>
          <w:szCs w:val="24"/>
          <w:lang w:eastAsia="hr-HR"/>
        </w:rPr>
        <w:t xml:space="preserve"> kn</w:t>
      </w:r>
    </w:p>
    <w:p w:rsidRPr="00D3296F" w:rsidR="000065B4" w:rsidP="00DC24BE" w:rsidRDefault="000065B4">
      <w:pPr>
        <w:spacing w:after="0" w:line="240" w:lineRule="auto"/>
        <w:jc w:val="both"/>
        <w:rPr>
          <w:rFonts w:ascii="Arial" w:hAnsi="Arial" w:eastAsia="Times New Roman" w:cs="Arial"/>
          <w:sz w:val="24"/>
          <w:szCs w:val="24"/>
          <w:lang w:eastAsia="hr-HR"/>
        </w:rPr>
      </w:pPr>
      <w:r w:rsidRPr="00D3296F">
        <w:rPr>
          <w:rFonts w:ascii="Arial" w:hAnsi="Arial" w:eastAsia="Times New Roman" w:cs="Arial"/>
          <w:sz w:val="24"/>
          <w:szCs w:val="24"/>
          <w:lang w:eastAsia="hr-HR"/>
        </w:rPr>
        <w:t xml:space="preserve">- vjerovniku </w:t>
      </w:r>
      <w:r w:rsidRPr="00D3296F" w:rsidR="00D3296F">
        <w:rPr>
          <w:rFonts w:ascii="Arial" w:hAnsi="Arial" w:eastAsia="Times New Roman" w:cs="Arial"/>
          <w:sz w:val="24"/>
          <w:szCs w:val="24"/>
          <w:lang w:eastAsia="hr-HR"/>
        </w:rPr>
        <w:t>MML j.d.o.o. u stečaju</w:t>
      </w:r>
      <w:r w:rsidRPr="00D3296F">
        <w:rPr>
          <w:rFonts w:ascii="Arial" w:hAnsi="Arial" w:eastAsia="Times New Roman" w:cs="Arial"/>
          <w:sz w:val="24"/>
          <w:szCs w:val="24"/>
          <w:lang w:eastAsia="hr-HR"/>
        </w:rPr>
        <w:t xml:space="preserve">, utvrđena tražbina u ukupnom iznosu od </w:t>
      </w:r>
      <w:r w:rsidRPr="00D3296F" w:rsidR="00D3296F">
        <w:rPr>
          <w:rFonts w:ascii="Arial" w:hAnsi="Arial" w:eastAsia="Times New Roman" w:cs="Arial"/>
          <w:sz w:val="24"/>
          <w:szCs w:val="24"/>
          <w:lang w:eastAsia="hr-HR"/>
        </w:rPr>
        <w:t xml:space="preserve">93.644,09 </w:t>
      </w:r>
      <w:r w:rsidRPr="00D3296F">
        <w:rPr>
          <w:rFonts w:ascii="Arial" w:hAnsi="Arial" w:eastAsia="Times New Roman" w:cs="Arial"/>
          <w:sz w:val="24"/>
          <w:szCs w:val="24"/>
          <w:lang w:eastAsia="hr-HR"/>
        </w:rPr>
        <w:t>kn</w:t>
      </w:r>
    </w:p>
    <w:p w:rsidRPr="00D3296F"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 xml:space="preserve">navodi  </w:t>
      </w:r>
      <w:r w:rsidR="00F42A3F">
        <w:rPr>
          <w:rFonts w:ascii="Arial" w:hAnsi="Arial" w:eastAsia="Times New Roman" w:cs="Arial"/>
          <w:sz w:val="24"/>
          <w:szCs w:val="24"/>
          <w:lang w:eastAsia="hr-HR"/>
        </w:rPr>
        <w:t>kao u izvješću</w:t>
      </w:r>
      <w:r w:rsidRPr="00E32E7B" w:rsidR="00AB4AF8">
        <w:rPr>
          <w:rFonts w:ascii="Arial" w:hAnsi="Arial" w:eastAsia="Times New Roman" w:cs="Arial"/>
          <w:color w:val="000000" w:themeColor="text1"/>
          <w:sz w:val="24"/>
          <w:szCs w:val="24"/>
          <w:lang w:eastAsia="hr-HR"/>
        </w:rPr>
        <w:t>.</w:t>
      </w:r>
      <w:r w:rsidR="00F42A3F">
        <w:rPr>
          <w:rFonts w:ascii="Arial" w:hAnsi="Arial" w:eastAsia="Times New Roman" w:cs="Arial"/>
          <w:color w:val="000000" w:themeColor="text1"/>
          <w:sz w:val="24"/>
          <w:szCs w:val="24"/>
          <w:lang w:eastAsia="hr-HR"/>
        </w:rPr>
        <w:t xml:space="preserve"> Ističe dodatno da, iako je sud rješenjem pozvao bivše zastupnike po zakonu dužnika na dostavljanje poslovne dokumentacije koja se odnosi na razdoblje od travnja 2021. pa nadalje, da zastupnici po zakonu nisu postupili po pozivu suda.</w:t>
      </w:r>
      <w:r w:rsidRPr="00E32E7B" w:rsidR="00AB4AF8">
        <w:rPr>
          <w:rFonts w:ascii="Arial" w:hAnsi="Arial" w:eastAsia="Times New Roman" w:cs="Arial"/>
          <w:color w:val="000000" w:themeColor="text1"/>
          <w:sz w:val="24"/>
          <w:szCs w:val="24"/>
          <w:lang w:eastAsia="hr-HR"/>
        </w:rPr>
        <w:t xml:space="preserve"> </w:t>
      </w:r>
      <w:r w:rsidRPr="00E32E7B" w:rsidR="00AB4AF8">
        <w:rPr>
          <w:rFonts w:ascii="Arial" w:hAnsi="Arial" w:eastAsia="Times New Roman" w:cs="Arial"/>
          <w:color w:val="000000" w:themeColor="text1"/>
          <w:sz w:val="24"/>
          <w:szCs w:val="24"/>
          <w:lang w:eastAsia="hr-HR"/>
        </w:rPr>
        <w:tab/>
      </w:r>
    </w:p>
    <w:p w:rsidR="00F42A3F" w:rsidP="00AB4AF8" w:rsidRDefault="00F42A3F">
      <w:pPr>
        <w:spacing w:after="0" w:line="240" w:lineRule="auto"/>
        <w:jc w:val="both"/>
        <w:rPr>
          <w:rFonts w:ascii="Arial" w:hAnsi="Arial" w:eastAsia="Times New Roman" w:cs="Arial"/>
          <w:color w:val="000000" w:themeColor="text1"/>
          <w:sz w:val="24"/>
          <w:szCs w:val="24"/>
          <w:lang w:eastAsia="hr-HR"/>
        </w:rPr>
      </w:pPr>
    </w:p>
    <w:p w:rsidR="00F42A3F" w:rsidP="00AB4AF8" w:rsidRDefault="00F42A3F">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ab/>
        <w:t>Stečajna upraviteljica vjerovnika MML j.d.o.o. u stečaju ističe da je ona kao stečajna upraviteljica u postupku koji se vodi nad MML j.d.o.o., a kod kojeg dužnika je dužnost zastupnika po zakonu obavljao Llucian Prekpaljaj, podnijela više kaznenih</w:t>
      </w:r>
      <w:r w:rsidR="004D1E95">
        <w:rPr>
          <w:rFonts w:ascii="Arial" w:hAnsi="Arial" w:eastAsia="Times New Roman" w:cs="Arial"/>
          <w:color w:val="000000" w:themeColor="text1"/>
          <w:sz w:val="24"/>
          <w:szCs w:val="24"/>
          <w:lang w:eastAsia="hr-HR"/>
        </w:rPr>
        <w:t xml:space="preserve"> prijava. Stoga predlaže i ovdje stečajno upraviteljici postupiti na identičan način. </w:t>
      </w:r>
    </w:p>
    <w:p w:rsidR="004133CC" w:rsidP="00AB4AF8" w:rsidRDefault="004133CC">
      <w:pPr>
        <w:spacing w:after="0" w:line="240" w:lineRule="auto"/>
        <w:jc w:val="both"/>
        <w:rPr>
          <w:rFonts w:ascii="Arial" w:hAnsi="Arial" w:eastAsia="Times New Roman" w:cs="Arial"/>
          <w:color w:val="000000" w:themeColor="text1"/>
          <w:sz w:val="24"/>
          <w:szCs w:val="24"/>
          <w:lang w:eastAsia="hr-HR"/>
        </w:rPr>
      </w:pPr>
    </w:p>
    <w:p w:rsidRPr="00E32E7B" w:rsidR="004133CC" w:rsidP="00AB4AF8" w:rsidRDefault="004133CC">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ab/>
        <w:t xml:space="preserve">Vezano za stečajnu masu koja bi se eventualno mogla unovčavati u ovom postupku stečajna upraviteljica ističe da postoje novčane tražbine prema trećim osobama te i prema bivšim zastupnicima stečajnog dužnika, ali da je naplata tih tražbina vrlo neizvjesna. Kroz slijedeće izvješće dodatno će se očitovati vezano za mogućnost naplate. </w:t>
      </w:r>
    </w:p>
    <w:p w:rsidRPr="00E32E7B" w:rsidR="00872442"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DC24BE" w:rsidP="00DC24BE" w:rsidRDefault="004133CC">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Pr="00E32E7B" w:rsidR="00DC24BE">
        <w:rPr>
          <w:rFonts w:ascii="Arial" w:hAnsi="Arial" w:eastAsia="Times New Roman" w:cs="Arial"/>
          <w:sz w:val="24"/>
          <w:szCs w:val="24"/>
          <w:lang w:eastAsia="hr-HR"/>
        </w:rPr>
        <w:t xml:space="preserve"> </w:t>
      </w:r>
      <w:r w:rsidRPr="00E32E7B" w:rsidR="00E112C8">
        <w:rPr>
          <w:rFonts w:ascii="Arial" w:hAnsi="Arial" w:eastAsia="Times New Roman" w:cs="Arial"/>
          <w:sz w:val="24"/>
          <w:szCs w:val="24"/>
          <w:lang w:eastAsia="hr-HR"/>
        </w:rPr>
        <w:t>Stečajna</w:t>
      </w:r>
      <w:r w:rsidRPr="00E32E7B" w:rsidR="00DC24BE">
        <w:rPr>
          <w:rFonts w:ascii="Arial" w:hAnsi="Arial" w:eastAsia="Times New Roman" w:cs="Arial"/>
          <w:sz w:val="24"/>
          <w:szCs w:val="24"/>
          <w:lang w:eastAsia="hr-HR"/>
        </w:rPr>
        <w:t xml:space="preserve"> upravitelj</w:t>
      </w:r>
      <w:r w:rsidRPr="00E32E7B" w:rsidR="00E112C8">
        <w:rPr>
          <w:rFonts w:ascii="Arial" w:hAnsi="Arial" w:eastAsia="Times New Roman" w:cs="Arial"/>
          <w:sz w:val="24"/>
          <w:szCs w:val="24"/>
          <w:lang w:eastAsia="hr-HR"/>
        </w:rPr>
        <w:t>ica</w:t>
      </w:r>
      <w:r w:rsidRPr="00E32E7B" w:rsidR="00DC24BE">
        <w:rPr>
          <w:rFonts w:ascii="Arial" w:hAnsi="Arial" w:eastAsia="Times New Roman" w:cs="Arial"/>
          <w:sz w:val="24"/>
          <w:szCs w:val="24"/>
          <w:lang w:eastAsia="hr-HR"/>
        </w:rPr>
        <w:t xml:space="preserve">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Pr="004133CC" w:rsidR="008148B1" w:rsidP="00E32E7B" w:rsidRDefault="008148B1">
      <w:pPr>
        <w:spacing w:after="0" w:line="240" w:lineRule="auto"/>
        <w:contextualSpacing/>
        <w:jc w:val="both"/>
        <w:rPr>
          <w:rFonts w:ascii="Arial" w:hAnsi="Arial" w:eastAsia="Times New Roman" w:cs="Arial"/>
          <w:kern w:val="3"/>
          <w:sz w:val="24"/>
          <w:szCs w:val="24"/>
          <w:lang w:eastAsia="hr-HR"/>
        </w:rPr>
      </w:pPr>
      <w:r w:rsidRPr="00D97DD2">
        <w:rPr>
          <w:rFonts w:ascii="Arial" w:hAnsi="Arial" w:eastAsia="Times New Roman" w:cs="Arial"/>
          <w:kern w:val="3"/>
          <w:sz w:val="24"/>
          <w:szCs w:val="24"/>
          <w:lang w:eastAsia="hr-HR"/>
        </w:rPr>
        <w:t xml:space="preserve">1. </w:t>
      </w:r>
      <w:r w:rsidR="00D97DD2">
        <w:rPr>
          <w:rFonts w:ascii="Arial" w:hAnsi="Arial" w:eastAsia="Times New Roman" w:cs="Arial"/>
          <w:kern w:val="3"/>
          <w:sz w:val="24"/>
          <w:szCs w:val="24"/>
          <w:lang w:eastAsia="hr-HR"/>
        </w:rPr>
        <w:tab/>
      </w:r>
      <w:r w:rsidRPr="00D97DD2">
        <w:rPr>
          <w:rFonts w:ascii="Arial" w:hAnsi="Arial" w:eastAsia="Times New Roman" w:cs="Arial"/>
          <w:kern w:val="3"/>
          <w:sz w:val="24"/>
          <w:szCs w:val="24"/>
          <w:lang w:eastAsia="hr-HR"/>
        </w:rPr>
        <w:t>Prihvaća se</w:t>
      </w:r>
      <w:r w:rsidRPr="00D97DD2" w:rsidR="00D97DD2">
        <w:rPr>
          <w:rFonts w:ascii="Arial" w:hAnsi="Arial" w:eastAsia="Times New Roman" w:cs="Arial"/>
          <w:kern w:val="3"/>
          <w:sz w:val="24"/>
          <w:szCs w:val="24"/>
          <w:lang w:eastAsia="hr-HR"/>
        </w:rPr>
        <w:t xml:space="preserve"> u cijelosti</w:t>
      </w:r>
      <w:r w:rsidRPr="00D97DD2">
        <w:rPr>
          <w:rFonts w:ascii="Arial" w:hAnsi="Arial" w:eastAsia="Times New Roman" w:cs="Arial"/>
          <w:kern w:val="3"/>
          <w:sz w:val="24"/>
          <w:szCs w:val="24"/>
          <w:lang w:eastAsia="hr-HR"/>
        </w:rPr>
        <w:t xml:space="preserve"> izvješće stečajnog upravitelja</w:t>
      </w:r>
      <w:r w:rsidRPr="00D97DD2" w:rsidR="00D97DD2">
        <w:rPr>
          <w:rFonts w:ascii="Arial" w:hAnsi="Arial" w:eastAsia="Times New Roman" w:cs="Arial"/>
          <w:kern w:val="3"/>
          <w:sz w:val="24"/>
          <w:szCs w:val="24"/>
          <w:lang w:eastAsia="hr-HR"/>
        </w:rPr>
        <w:t xml:space="preserve"> o gospodarskom položaju i </w:t>
      </w:r>
      <w:r w:rsidRPr="004133CC" w:rsidR="00D97DD2">
        <w:rPr>
          <w:rFonts w:ascii="Arial" w:hAnsi="Arial" w:eastAsia="Times New Roman" w:cs="Arial"/>
          <w:kern w:val="3"/>
          <w:sz w:val="24"/>
          <w:szCs w:val="24"/>
          <w:lang w:eastAsia="hr-HR"/>
        </w:rPr>
        <w:t>njegovim uzrocima i prihvaćaju se sve do sada poduzete radnje stečajnog upravitelja</w:t>
      </w:r>
    </w:p>
    <w:p w:rsidRPr="004133CC" w:rsidR="008148B1" w:rsidP="00E32E7B" w:rsidRDefault="00D97DD2">
      <w:pPr>
        <w:spacing w:after="0" w:line="240" w:lineRule="auto"/>
        <w:contextualSpacing/>
        <w:jc w:val="both"/>
        <w:rPr>
          <w:rFonts w:ascii="Arial" w:hAnsi="Arial" w:eastAsia="Times New Roman" w:cs="Arial"/>
          <w:kern w:val="3"/>
          <w:sz w:val="24"/>
          <w:szCs w:val="24"/>
          <w:lang w:eastAsia="hr-HR"/>
        </w:rPr>
      </w:pPr>
      <w:r w:rsidRPr="004133CC">
        <w:rPr>
          <w:rFonts w:ascii="Arial" w:hAnsi="Arial" w:eastAsia="Times New Roman" w:cs="Arial"/>
          <w:kern w:val="3"/>
          <w:sz w:val="24"/>
          <w:szCs w:val="24"/>
          <w:lang w:eastAsia="hr-HR"/>
        </w:rPr>
        <w:t>2</w:t>
      </w:r>
      <w:r w:rsidRPr="004133CC" w:rsidR="008148B1">
        <w:rPr>
          <w:rFonts w:ascii="Arial" w:hAnsi="Arial" w:eastAsia="Times New Roman" w:cs="Arial"/>
          <w:kern w:val="3"/>
          <w:sz w:val="24"/>
          <w:szCs w:val="24"/>
          <w:lang w:eastAsia="hr-HR"/>
        </w:rPr>
        <w:t xml:space="preserve">. </w:t>
      </w:r>
      <w:r w:rsidRPr="004133CC">
        <w:rPr>
          <w:rFonts w:ascii="Arial" w:hAnsi="Arial" w:eastAsia="Times New Roman" w:cs="Arial"/>
          <w:kern w:val="3"/>
          <w:sz w:val="24"/>
          <w:szCs w:val="24"/>
          <w:lang w:eastAsia="hr-HR"/>
        </w:rPr>
        <w:tab/>
      </w:r>
      <w:r w:rsidRPr="004133CC" w:rsidR="00712D5B">
        <w:rPr>
          <w:rFonts w:ascii="Arial" w:hAnsi="Arial" w:eastAsia="Times New Roman" w:cs="Arial"/>
          <w:kern w:val="3"/>
          <w:sz w:val="24"/>
          <w:szCs w:val="24"/>
          <w:lang w:eastAsia="hr-HR"/>
        </w:rPr>
        <w:t>Poslovanje dužnika neće se nastaviti</w:t>
      </w:r>
      <w:r w:rsidRPr="004133CC" w:rsidR="008148B1">
        <w:rPr>
          <w:rFonts w:ascii="Arial" w:hAnsi="Arial" w:eastAsia="Times New Roman" w:cs="Arial"/>
          <w:kern w:val="3"/>
          <w:sz w:val="24"/>
          <w:szCs w:val="24"/>
          <w:lang w:eastAsia="hr-HR"/>
        </w:rPr>
        <w:t xml:space="preserve"> </w:t>
      </w:r>
    </w:p>
    <w:p w:rsidRPr="004133CC" w:rsidR="00D97DD2" w:rsidP="00E32E7B" w:rsidRDefault="00D97DD2">
      <w:pPr>
        <w:spacing w:after="0" w:line="240" w:lineRule="auto"/>
        <w:contextualSpacing/>
        <w:jc w:val="both"/>
        <w:rPr>
          <w:rFonts w:ascii="Arial" w:hAnsi="Arial" w:eastAsia="Times New Roman" w:cs="Arial"/>
          <w:kern w:val="3"/>
          <w:sz w:val="24"/>
          <w:szCs w:val="24"/>
          <w:lang w:eastAsia="hr-HR"/>
        </w:rPr>
      </w:pPr>
      <w:r w:rsidRPr="004133CC">
        <w:rPr>
          <w:rFonts w:ascii="Arial" w:hAnsi="Arial" w:eastAsia="Times New Roman" w:cs="Arial"/>
          <w:kern w:val="3"/>
          <w:sz w:val="24"/>
          <w:szCs w:val="24"/>
          <w:lang w:eastAsia="hr-HR"/>
        </w:rPr>
        <w:t xml:space="preserve">3. </w:t>
      </w:r>
      <w:r w:rsidRPr="004133CC">
        <w:rPr>
          <w:rFonts w:ascii="Arial" w:hAnsi="Arial" w:eastAsia="Times New Roman" w:cs="Arial"/>
          <w:kern w:val="3"/>
          <w:sz w:val="24"/>
          <w:szCs w:val="24"/>
          <w:lang w:eastAsia="hr-HR"/>
        </w:rPr>
        <w:tab/>
      </w:r>
      <w:r w:rsidRPr="004133CC" w:rsidR="004133CC">
        <w:rPr>
          <w:rFonts w:ascii="Arial" w:hAnsi="Arial" w:eastAsia="Times New Roman" w:cs="Arial"/>
          <w:kern w:val="3"/>
          <w:sz w:val="24"/>
          <w:szCs w:val="24"/>
          <w:lang w:eastAsia="hr-HR"/>
        </w:rPr>
        <w:t>Daje se ovlast stečajnoj upraviteljici za poduzimanje potrebnih radnji u svrhu naplate novčanih tražbina od trećih osoba.</w:t>
      </w:r>
    </w:p>
    <w:p w:rsidRPr="004133CC" w:rsidR="00AB4AF8" w:rsidP="00DC24BE" w:rsidRDefault="00AB4AF8">
      <w:pPr>
        <w:spacing w:after="0" w:line="240" w:lineRule="auto"/>
        <w:ind w:left="720"/>
        <w:contextualSpacing/>
        <w:jc w:val="both"/>
        <w:rPr>
          <w:rFonts w:ascii="Arial" w:hAnsi="Arial" w:eastAsia="Times New Roman" w:cs="Arial"/>
          <w:kern w:val="3"/>
          <w:sz w:val="24"/>
          <w:szCs w:val="24"/>
          <w:lang w:eastAsia="hr-HR"/>
        </w:rPr>
      </w:pPr>
    </w:p>
    <w:p w:rsidRPr="00E32E7B" w:rsidR="00AB4AF8" w:rsidP="00DC24BE" w:rsidRDefault="00AB4AF8">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AB2AC5" w:rsidP="00DC24BE" w:rsidRDefault="00AB2AC5">
      <w:pPr>
        <w:spacing w:after="0" w:line="240" w:lineRule="auto"/>
        <w:jc w:val="center"/>
        <w:rPr>
          <w:rFonts w:ascii="Arial" w:hAnsi="Arial" w:eastAsia="Times New Roman" w:cs="Arial"/>
          <w:color w:val="000000" w:themeColor="text1"/>
          <w:sz w:val="24"/>
          <w:szCs w:val="24"/>
          <w:lang w:eastAsia="hr-HR"/>
        </w:rPr>
      </w:pPr>
    </w:p>
    <w:p w:rsidRPr="00757902" w:rsidR="004133CC" w:rsidP="004133CC" w:rsidRDefault="004133CC">
      <w:pPr>
        <w:spacing w:after="0" w:line="240" w:lineRule="auto"/>
        <w:contextualSpacing/>
        <w:jc w:val="both"/>
        <w:rPr>
          <w:rFonts w:ascii="Arial" w:hAnsi="Arial" w:eastAsia="Times New Roman" w:cs="Arial"/>
          <w:b/>
          <w:kern w:val="3"/>
          <w:sz w:val="24"/>
          <w:szCs w:val="24"/>
          <w:lang w:eastAsia="hr-HR"/>
        </w:rPr>
      </w:pPr>
      <w:r w:rsidRPr="00757902">
        <w:rPr>
          <w:rFonts w:ascii="Arial" w:hAnsi="Arial" w:eastAsia="Times New Roman" w:cs="Arial"/>
          <w:b/>
          <w:kern w:val="3"/>
          <w:sz w:val="24"/>
          <w:szCs w:val="24"/>
          <w:lang w:eastAsia="hr-HR"/>
        </w:rPr>
        <w:t xml:space="preserve">1. </w:t>
      </w:r>
      <w:r w:rsidRPr="00757902">
        <w:rPr>
          <w:rFonts w:ascii="Arial" w:hAnsi="Arial" w:eastAsia="Times New Roman" w:cs="Arial"/>
          <w:b/>
          <w:kern w:val="3"/>
          <w:sz w:val="24"/>
          <w:szCs w:val="24"/>
          <w:lang w:eastAsia="hr-HR"/>
        </w:rPr>
        <w:tab/>
        <w:t>Prihvaća se u cijelosti izvješće stečajnog upravitelja o gospodarskom položaju i njegovim uzrocima i prihvaćaju se sve do sada poduzete radnje stečajnog upravitelja</w:t>
      </w:r>
    </w:p>
    <w:p w:rsidRPr="00757902" w:rsidR="004133CC" w:rsidP="004133CC" w:rsidRDefault="004133CC">
      <w:pPr>
        <w:spacing w:after="0" w:line="240" w:lineRule="auto"/>
        <w:contextualSpacing/>
        <w:jc w:val="both"/>
        <w:rPr>
          <w:rFonts w:ascii="Arial" w:hAnsi="Arial" w:eastAsia="Times New Roman" w:cs="Arial"/>
          <w:b/>
          <w:kern w:val="3"/>
          <w:sz w:val="24"/>
          <w:szCs w:val="24"/>
          <w:lang w:eastAsia="hr-HR"/>
        </w:rPr>
      </w:pPr>
      <w:r w:rsidRPr="00757902">
        <w:rPr>
          <w:rFonts w:ascii="Arial" w:hAnsi="Arial" w:eastAsia="Times New Roman" w:cs="Arial"/>
          <w:b/>
          <w:kern w:val="3"/>
          <w:sz w:val="24"/>
          <w:szCs w:val="24"/>
          <w:lang w:eastAsia="hr-HR"/>
        </w:rPr>
        <w:t xml:space="preserve">2. </w:t>
      </w:r>
      <w:r w:rsidRPr="00757902">
        <w:rPr>
          <w:rFonts w:ascii="Arial" w:hAnsi="Arial" w:eastAsia="Times New Roman" w:cs="Arial"/>
          <w:b/>
          <w:kern w:val="3"/>
          <w:sz w:val="24"/>
          <w:szCs w:val="24"/>
          <w:lang w:eastAsia="hr-HR"/>
        </w:rPr>
        <w:tab/>
        <w:t xml:space="preserve">Poslovanje dužnika neće se nastaviti </w:t>
      </w:r>
    </w:p>
    <w:p w:rsidRPr="00757902" w:rsidR="004133CC" w:rsidP="004133CC" w:rsidRDefault="004133CC">
      <w:pPr>
        <w:spacing w:after="0" w:line="240" w:lineRule="auto"/>
        <w:contextualSpacing/>
        <w:jc w:val="both"/>
        <w:rPr>
          <w:rFonts w:ascii="Arial" w:hAnsi="Arial" w:eastAsia="Times New Roman" w:cs="Arial"/>
          <w:b/>
          <w:kern w:val="3"/>
          <w:sz w:val="24"/>
          <w:szCs w:val="24"/>
          <w:lang w:eastAsia="hr-HR"/>
        </w:rPr>
      </w:pPr>
      <w:r w:rsidRPr="00757902">
        <w:rPr>
          <w:rFonts w:ascii="Arial" w:hAnsi="Arial" w:eastAsia="Times New Roman" w:cs="Arial"/>
          <w:b/>
          <w:kern w:val="3"/>
          <w:sz w:val="24"/>
          <w:szCs w:val="24"/>
          <w:lang w:eastAsia="hr-HR"/>
        </w:rPr>
        <w:t xml:space="preserve">3. </w:t>
      </w:r>
      <w:r w:rsidRPr="00757902">
        <w:rPr>
          <w:rFonts w:ascii="Arial" w:hAnsi="Arial" w:eastAsia="Times New Roman" w:cs="Arial"/>
          <w:b/>
          <w:kern w:val="3"/>
          <w:sz w:val="24"/>
          <w:szCs w:val="24"/>
          <w:lang w:eastAsia="hr-HR"/>
        </w:rPr>
        <w:tab/>
        <w:t>Daje se ovlast stečajnoj upraviteljici za poduzimanje potrebnih radnji u svrhu naplate novčanih tražbina od trećih osoba.</w:t>
      </w:r>
    </w:p>
    <w:p w:rsidRPr="00202234" w:rsidR="00712D5B" w:rsidP="0085216E" w:rsidRDefault="00712D5B">
      <w:pPr>
        <w:spacing w:after="0" w:line="240" w:lineRule="auto"/>
        <w:jc w:val="center"/>
        <w:rPr>
          <w:rFonts w:ascii="Arial" w:hAnsi="Arial" w:eastAsia="Times New Roman" w:cs="Arial"/>
          <w:color w:val="FF0000"/>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Pr="00E32E7B" w:rsidR="00712D5B">
        <w:rPr>
          <w:rFonts w:ascii="Arial" w:hAnsi="Arial" w:eastAsia="Times New Roman" w:cs="Arial"/>
          <w:sz w:val="24"/>
          <w:szCs w:val="24"/>
          <w:lang w:eastAsia="hr-HR"/>
        </w:rPr>
        <w:t>9</w:t>
      </w:r>
      <w:r w:rsidRPr="00E32E7B">
        <w:rPr>
          <w:rFonts w:ascii="Arial" w:hAnsi="Arial" w:eastAsia="Times New Roman" w:cs="Arial"/>
          <w:sz w:val="24"/>
          <w:szCs w:val="24"/>
          <w:lang w:eastAsia="hr-HR"/>
        </w:rPr>
        <w:t>,</w:t>
      </w:r>
      <w:r w:rsidRPr="00E32E7B" w:rsidR="009D45C4">
        <w:rPr>
          <w:rFonts w:ascii="Arial" w:hAnsi="Arial" w:eastAsia="Times New Roman" w:cs="Arial"/>
          <w:sz w:val="24"/>
          <w:szCs w:val="24"/>
          <w:lang w:eastAsia="hr-HR"/>
        </w:rPr>
        <w:t>20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w:t>
      </w:r>
      <w:r w:rsidR="004133CC">
        <w:rPr>
          <w:rFonts w:ascii="Arial" w:hAnsi="Arial" w:eastAsia="Times New Roman" w:cs="Arial"/>
          <w:sz w:val="24"/>
          <w:szCs w:val="24"/>
          <w:lang w:eastAsia="hr-HR"/>
        </w:rPr>
        <w:t>ci</w:t>
      </w:r>
      <w:r w:rsidRPr="00E32E7B" w:rsidR="006C4130">
        <w:rPr>
          <w:rFonts w:ascii="Arial" w:hAnsi="Arial" w:eastAsia="Times New Roman" w:cs="Arial"/>
          <w:sz w:val="24"/>
          <w:szCs w:val="24"/>
          <w:lang w:eastAsia="hr-HR"/>
        </w:rPr>
        <w:t>:</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83774" w:rsidP="00501147" w:rsidRDefault="00B83774">
      <w:pPr>
        <w:spacing w:after="0" w:line="240" w:lineRule="auto"/>
      </w:pPr>
      <w:r>
        <w:separator/>
      </w:r>
    </w:p>
  </w:endnote>
  <w:endnote w:type="continuationSeparator" w:id="0">
    <w:p w:rsidR="00B83774" w:rsidP="00501147" w:rsidRDefault="00B83774">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83774" w:rsidP="00501147" w:rsidRDefault="00B83774">
      <w:pPr>
        <w:spacing w:after="0" w:line="240" w:lineRule="auto"/>
      </w:pPr>
      <w:r>
        <w:separator/>
      </w:r>
    </w:p>
  </w:footnote>
  <w:footnote w:type="continuationSeparator" w:id="0">
    <w:p w:rsidR="00B83774" w:rsidP="00501147" w:rsidRDefault="00B83774">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3544A2">
      <w:rPr>
        <w:rFonts w:ascii="Arial" w:hAnsi="Arial" w:cs="Arial"/>
        <w:noProof/>
        <w:sz w:val="24"/>
        <w:szCs w:val="24"/>
      </w:rPr>
      <w:t>Poslovni broj: 10 St-360/2021-31</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3544A2">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65B4"/>
    <w:rsid w:val="000114EC"/>
    <w:rsid w:val="0004207D"/>
    <w:rsid w:val="00042298"/>
    <w:rsid w:val="000476C7"/>
    <w:rsid w:val="00071AE4"/>
    <w:rsid w:val="00087C43"/>
    <w:rsid w:val="000A3779"/>
    <w:rsid w:val="000D538B"/>
    <w:rsid w:val="0012490A"/>
    <w:rsid w:val="00136B4A"/>
    <w:rsid w:val="00147D7D"/>
    <w:rsid w:val="00170299"/>
    <w:rsid w:val="00182A3F"/>
    <w:rsid w:val="00194888"/>
    <w:rsid w:val="001A12E8"/>
    <w:rsid w:val="001A7050"/>
    <w:rsid w:val="001E4185"/>
    <w:rsid w:val="001F6DF0"/>
    <w:rsid w:val="00202234"/>
    <w:rsid w:val="00205192"/>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29B"/>
    <w:rsid w:val="00341823"/>
    <w:rsid w:val="00342CFC"/>
    <w:rsid w:val="00343620"/>
    <w:rsid w:val="00345212"/>
    <w:rsid w:val="003544A2"/>
    <w:rsid w:val="0036250D"/>
    <w:rsid w:val="00365307"/>
    <w:rsid w:val="00366BE7"/>
    <w:rsid w:val="003676A5"/>
    <w:rsid w:val="00367E59"/>
    <w:rsid w:val="003740EF"/>
    <w:rsid w:val="00376603"/>
    <w:rsid w:val="00385BF0"/>
    <w:rsid w:val="003860B4"/>
    <w:rsid w:val="00394A8C"/>
    <w:rsid w:val="003A4477"/>
    <w:rsid w:val="003C3FF4"/>
    <w:rsid w:val="003D557F"/>
    <w:rsid w:val="003E06DF"/>
    <w:rsid w:val="003F1686"/>
    <w:rsid w:val="004133CC"/>
    <w:rsid w:val="00422BA0"/>
    <w:rsid w:val="00450291"/>
    <w:rsid w:val="00456E44"/>
    <w:rsid w:val="004747E3"/>
    <w:rsid w:val="0049749B"/>
    <w:rsid w:val="004A0BD1"/>
    <w:rsid w:val="004C7EB8"/>
    <w:rsid w:val="004D1E95"/>
    <w:rsid w:val="004D3178"/>
    <w:rsid w:val="004D7D26"/>
    <w:rsid w:val="004E1C60"/>
    <w:rsid w:val="004F0C5A"/>
    <w:rsid w:val="00501147"/>
    <w:rsid w:val="00504323"/>
    <w:rsid w:val="00531B01"/>
    <w:rsid w:val="005745EC"/>
    <w:rsid w:val="00594B82"/>
    <w:rsid w:val="005A0F8E"/>
    <w:rsid w:val="005A22FE"/>
    <w:rsid w:val="005D6DF6"/>
    <w:rsid w:val="005E1D89"/>
    <w:rsid w:val="005F633B"/>
    <w:rsid w:val="00606F1C"/>
    <w:rsid w:val="006438A3"/>
    <w:rsid w:val="006609CA"/>
    <w:rsid w:val="00662134"/>
    <w:rsid w:val="006676D4"/>
    <w:rsid w:val="00685195"/>
    <w:rsid w:val="006B1E07"/>
    <w:rsid w:val="006C4130"/>
    <w:rsid w:val="006E7E61"/>
    <w:rsid w:val="007052BC"/>
    <w:rsid w:val="00707234"/>
    <w:rsid w:val="00712D5B"/>
    <w:rsid w:val="00713B45"/>
    <w:rsid w:val="007301A0"/>
    <w:rsid w:val="00741600"/>
    <w:rsid w:val="00744E35"/>
    <w:rsid w:val="00752D2F"/>
    <w:rsid w:val="00757902"/>
    <w:rsid w:val="00757A30"/>
    <w:rsid w:val="00774898"/>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C1508"/>
    <w:rsid w:val="008C4EFB"/>
    <w:rsid w:val="008C5CEC"/>
    <w:rsid w:val="008D05FD"/>
    <w:rsid w:val="008E06ED"/>
    <w:rsid w:val="008E2C4D"/>
    <w:rsid w:val="0090242F"/>
    <w:rsid w:val="00910040"/>
    <w:rsid w:val="0091280F"/>
    <w:rsid w:val="00920A60"/>
    <w:rsid w:val="00923264"/>
    <w:rsid w:val="0092437B"/>
    <w:rsid w:val="00955DAB"/>
    <w:rsid w:val="00957093"/>
    <w:rsid w:val="009570B8"/>
    <w:rsid w:val="0096157B"/>
    <w:rsid w:val="00964637"/>
    <w:rsid w:val="0096563D"/>
    <w:rsid w:val="00975368"/>
    <w:rsid w:val="00984BD4"/>
    <w:rsid w:val="009C478C"/>
    <w:rsid w:val="009D45C4"/>
    <w:rsid w:val="009D7486"/>
    <w:rsid w:val="00A00479"/>
    <w:rsid w:val="00A30AB2"/>
    <w:rsid w:val="00A31425"/>
    <w:rsid w:val="00A31587"/>
    <w:rsid w:val="00A36EF8"/>
    <w:rsid w:val="00A4541F"/>
    <w:rsid w:val="00A65E60"/>
    <w:rsid w:val="00A90BD2"/>
    <w:rsid w:val="00A954D4"/>
    <w:rsid w:val="00AA1295"/>
    <w:rsid w:val="00AB2AC5"/>
    <w:rsid w:val="00AB4AF8"/>
    <w:rsid w:val="00AF28D9"/>
    <w:rsid w:val="00B006B4"/>
    <w:rsid w:val="00B00B9A"/>
    <w:rsid w:val="00B10018"/>
    <w:rsid w:val="00B10E42"/>
    <w:rsid w:val="00B43087"/>
    <w:rsid w:val="00B43741"/>
    <w:rsid w:val="00B83774"/>
    <w:rsid w:val="00B92B86"/>
    <w:rsid w:val="00B9478D"/>
    <w:rsid w:val="00BA2A1C"/>
    <w:rsid w:val="00BC5568"/>
    <w:rsid w:val="00BD657F"/>
    <w:rsid w:val="00BF777D"/>
    <w:rsid w:val="00C26B0A"/>
    <w:rsid w:val="00C343BC"/>
    <w:rsid w:val="00C463E3"/>
    <w:rsid w:val="00C470B6"/>
    <w:rsid w:val="00C50709"/>
    <w:rsid w:val="00C52190"/>
    <w:rsid w:val="00C855F6"/>
    <w:rsid w:val="00C97D67"/>
    <w:rsid w:val="00CA2048"/>
    <w:rsid w:val="00CB04B9"/>
    <w:rsid w:val="00CB0DAC"/>
    <w:rsid w:val="00CB4F1A"/>
    <w:rsid w:val="00CC62D2"/>
    <w:rsid w:val="00CE3864"/>
    <w:rsid w:val="00D20B98"/>
    <w:rsid w:val="00D228AD"/>
    <w:rsid w:val="00D25928"/>
    <w:rsid w:val="00D3296F"/>
    <w:rsid w:val="00D40521"/>
    <w:rsid w:val="00D42760"/>
    <w:rsid w:val="00D43FE4"/>
    <w:rsid w:val="00D50D29"/>
    <w:rsid w:val="00D61120"/>
    <w:rsid w:val="00D97DD2"/>
    <w:rsid w:val="00DA32E2"/>
    <w:rsid w:val="00DB324A"/>
    <w:rsid w:val="00DB5D1B"/>
    <w:rsid w:val="00DC24BE"/>
    <w:rsid w:val="00DC5347"/>
    <w:rsid w:val="00DC66A8"/>
    <w:rsid w:val="00DC70E5"/>
    <w:rsid w:val="00DD27A9"/>
    <w:rsid w:val="00DE1D69"/>
    <w:rsid w:val="00DE7814"/>
    <w:rsid w:val="00E112C8"/>
    <w:rsid w:val="00E14573"/>
    <w:rsid w:val="00E32E7B"/>
    <w:rsid w:val="00E349A5"/>
    <w:rsid w:val="00E42069"/>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2A3F"/>
    <w:rsid w:val="00F4349D"/>
    <w:rsid w:val="00F46F57"/>
    <w:rsid w:val="00F53535"/>
    <w:rsid w:val="00F85E94"/>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6. rujna 2022.</izvorni_sadrzaj>
    <derivirana_varijabla naziv="DomainObject.StvarniPocetakDatum_1">6. rujna 2022.</derivirana_varijabla>
  </DomainObject.StvarniPocetakDatum>
  <DomainObject.StvarniZavrsetakDatum>
    <izvorni_sadrzaj>6. rujna 2022.</izvorni_sadrzaj>
    <derivirana_varijabla naziv="DomainObject.StvarniZavrsetakDatum_1">6. rujna 2022.</derivirana_varijabla>
  </DomainObject.StvarniZavrsetakDatum>
  <DomainObject.PlaniraniZavrsetakDatum>
    <izvorni_sadrzaj>6. rujna 2022.</izvorni_sadrzaj>
    <derivirana_varijabla naziv="DomainObject.PlaniraniZavrsetakDatum_1">6. rujna 2022.</derivirana_varijabla>
  </DomainObject.PlaniraniZavrsetakDatum>
  <DomainObject.PlaniraniPocetakDatum>
    <izvorni_sadrzaj>6. rujna 2022.</izvorni_sadrzaj>
    <derivirana_varijabla naziv="DomainObject.PlaniraniPocetakDatum_1">6. rujna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2022.</izvorni_sadrzaj>
    <derivirana_varijabla naziv="DomainObject.Zapisnik.DatumKreiranja_1">6. rujna 2022.</derivirana_varijabla>
  </DomainObject.Zapisnik.DatumKreiranja>
  <DomainObject.Zapisnik.ImovinskaKorist>
    <izvorni_sadrzaj/>
    <derivirana_varijabla naziv="DomainObject.Zapisnik.ImovinskaKorist_1"/>
  </DomainObject.Zapisnik.ImovinskaKorist>
  <DomainObject.Zapisnik.Oznaka>
    <izvorni_sadrzaj>St-360/2021-31</izvorni_sadrzaj>
    <derivirana_varijabla naziv="DomainObject.Zapisnik.Oznaka_1">St-360/2021-31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izvorni_sadrzaj>
    <derivirana_varijabla naziv="DomainObject.Predmet.Broj_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lipnja 2021.</izvorni_sadrzaj>
    <derivirana_varijabla naziv="DomainObject.Predmet.DatumIzradeOptuznogAkta_1">10. lipnja 2021.</derivirana_varijabla>
  </DomainObject.Predmet.DatumIzradeOptuznogAkta>
  <DomainObject.Predmet.DatumIzradeOptuznogAktaFormated>
    <izvorni_sadrzaj>10.6.2021.</izvorni_sadrzaj>
    <derivirana_varijabla naziv="DomainObject.Predmet.DatumIzradeOptuznogAktaFormated_1">10.6.2021.</derivirana_varijabla>
  </DomainObject.Predmet.DatumIzradeOptuznogAktaFormated>
  <DomainObject.Predmet.DatumOsnivanja>
    <izvorni_sadrzaj>11. lipnja 2021.</izvorni_sadrzaj>
    <derivirana_varijabla naziv="DomainObject.Predmet.DatumOsnivanja_1">11.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lipnja 2021.</izvorni_sadrzaj>
    <derivirana_varijabla naziv="DomainObject.Predmet.DatumPrimitkaOptuznogAkta_1">10. lipnja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St-360/2021</izvorni_sadrzaj>
    <derivirana_varijabla naziv="DomainObject.Predmet.OznakaBroj_1">St-360/2021</derivirana_varijabla>
  </DomainObject.Predmet.OznakaBroj>
  <DomainObject.Predmet.OznakaBrojOptuznogAkta>
    <izvorni_sadrzaj>04-06-21-3922</izvorni_sadrzaj>
    <derivirana_varijabla naziv="DomainObject.Predmet.OznakaBrojOptuznogAkta_1">04-06-21-3922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referadi od 6.9.2022.</izvorni_sadrzaj>
    <derivirana_varijabla naziv="DomainObject.Predmet.PrimjedbaSuca_1">Prijave tražbina u referadi od 6.9.2022.</derivirana_varijabla>
  </DomainObject.Predmet.PrimjedbaSuca>
  <DomainObject.Predmet.ProtustrankaFormated>
    <izvorni_sadrzaj>  ML PEKARA društvo s ograničenom odgovornošću za proizvodnju, trgovinu i usluge u stečaju zastupanog po punomoćniku Nevenka Golubić</izvorni_sadrzaj>
    <derivirana_varijabla naziv="DomainObject.Predmet.ProtustrankaFormated_1">  ML PEKARA društvo s ograničenom odgovornošću za proizvodnju, trgovinu i usluge u stečaju zastupanog po punomoćniku Nevenka Golubić</derivirana_varijabla>
  </DomainObject.Predmet.ProtustrankaFormated>
  <DomainObject.Predmet.ProtustrankaFormatedOIB>
    <izvorni_sadrzaj>  ML PEKARA društvo s ograničenom odgovornošću za proizvodnju, trgovinu i usluge u stečaju, OIB 38454068202 zastupanog po punomoćniku Nevenka Golubić</izvorni_sadrzaj>
    <derivirana_varijabla naziv="DomainObject.Predmet.ProtustrankaFormatedOIB_1">  ML PEKARA društvo s ograničenom odgovornošću za proizvodnju, trgovinu i usluge u stečaju, OIB 38454068202 zastupanog po punomoćniku Nevenka Golubić</derivirana_varijabla>
  </DomainObject.Predmet.ProtustrankaFormatedOIB>
  <DomainObject.Predmet.ProtustrankaFormatedWithAdress>
    <izvorni_sadrzaj> ML PEKARA društvo s ograničenom odgovornošću za proizvodnju, trgovinu i usluge u stečaju, Ulica Ivana Kukuljevića 33, 42000 Varaždin zastupanog po punomoćniku Nevenka Golubić</izvorni_sadrzaj>
    <derivirana_varijabla naziv="DomainObject.Predmet.ProtustrankaFormatedWithAdress_1"> ML PEKARA društvo s ograničenom odgovornošću za proizvodnju, trgovinu i usluge u stečaju, Ulica Ivana Kukuljevića 33, 42000 Varaždin zastupanog po punomoćniku Nevenka Golubić</derivirana_varijabla>
  </DomainObject.Predmet.ProtustrankaFormatedWithAdress>
  <DomainObject.Predmet.ProtustrankaFormatedWithAdressOIB>
    <izvorni_sadrzaj> ML PEKARA društvo s ograničenom odgovornošću za proizvodnju, trgovinu i usluge u stečaju, OIB 38454068202, Ulica Ivana Kukuljevića 33, 42000 Varaždin zastupanog po punomoćniku Nevenka Golubić</izvorni_sadrzaj>
    <derivirana_varijabla naziv="DomainObject.Predmet.ProtustrankaFormatedWithAdressOIB_1"> ML PEKARA društvo s ograničenom odgovornošću za proizvodnju, trgovinu i usluge u stečaju, OIB 38454068202, Ulica Ivana Kukuljevića 33, 42000 Varaždin zastupanog po punomoćniku Nevenka Golubić</derivirana_varijabla>
  </DomainObject.Predmet.ProtustrankaFormatedWithAdressOIB>
  <DomainObject.Predmet.ProtustrankaWithAdress>
    <izvorni_sadrzaj>ML PEKARA društvo s ograničenom odgovornošću za proizvodnju, trgovinu i usluge u stečaju Ulica Ivana Kukuljevića 33, 42000 Varaždin</izvorni_sadrzaj>
    <derivirana_varijabla naziv="DomainObject.Predmet.ProtustrankaWithAdress_1">ML PEKARA društvo s ograničenom odgovornošću za proizvodnju, trgovinu i usluge u stečaju Ulica Ivana Kukuljevića 33, 42000 Varaždin</derivirana_varijabla>
  </DomainObject.Predmet.ProtustrankaWithAdress>
  <DomainObject.Predmet.ProtustrankaWithAdressOIB>
    <izvorni_sadrzaj>ML PEKARA društvo s ograničenom odgovornošću za proizvodnju, trgovinu i usluge u stečaju, OIB 38454068202, Ulica Ivana Kukuljevića 33, 42000 Varaždin</izvorni_sadrzaj>
    <derivirana_varijabla naziv="DomainObject.Predmet.ProtustrankaWithAdressOIB_1">ML PEKARA društvo s ograničenom odgovornošću za proizvodnju, trgovinu i usluge u stečaju, OIB 38454068202, Ulica Ivana Kukuljevića 33, 42000 Varaždin</derivirana_varijabla>
  </DomainObject.Predmet.ProtustrankaWithAdressOIB>
  <DomainObject.Predmet.ProtustrankaNazivFormated>
    <izvorni_sadrzaj>ML PEKARA društvo s ograničenom odgovornošću za proizvodnju, trgovinu i usluge u stečaju</izvorni_sadrzaj>
    <derivirana_varijabla naziv="DomainObject.Predmet.ProtustrankaNazivFormated_1">ML PEKARA društvo s ograničenom odgovornošću za proizvodnju, trgovinu i usluge u stečaju</derivirana_varijabla>
  </DomainObject.Predmet.ProtustrankaNazivFormated>
  <DomainObject.Predmet.ProtustrankaNazivFormatedOIB>
    <izvorni_sadrzaj>ML PEKARA društvo s ograničenom odgovornošću za proizvodnju, trgovinu i usluge u stečaju, OIB 38454068202</izvorni_sadrzaj>
    <derivirana_varijabla naziv="DomainObject.Predmet.ProtustrankaNazivFormatedOIB_1">ML PEKARA društvo s ograničenom odgovornošću za proizvodnju, trgovinu i usluge u stečaju, OIB 38454068202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483603.23</izvorni_sadrzaj>
    <derivirana_varijabla naziv="DomainObject.Predmet.TrenutnaVrijednost_1">483603.23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ML PEKARA društvo s ograničenom odgovornošću za proizvodnju, trgovinu i usluge u stečaju zastupanog po punomoćniku Nevenka Golubić</item>
    </izvorni_sadrzaj>
    <derivirana_varijabla naziv="DomainObject.Predmet.ProtuStrankaListFormated_1">
      <item>ML PEKARA društvo s ograničenom odgovornošću za proizvodnju, trgovinu i usluge u stečaju zastupanog po punomoćniku Nevenka Golubić</item>
    </derivirana_varijabla>
  </DomainObject.Predmet.ProtuStrankaListFormated>
  <DomainObject.Predmet.ProtuStrankaListFormatedOIB>
    <izvorni_sadrzaj>
      <item>ML PEKARA društvo s ograničenom odgovornošću za proizvodnju, trgovinu i usluge u stečaju, OIB 38454068202 zastupanog po punomoćniku Nevenka Golubić</item>
    </izvorni_sadrzaj>
    <derivirana_varijabla naziv="DomainObject.Predmet.ProtuStrankaListFormatedOIB_1">
      <item>ML PEKARA društvo s ograničenom odgovornošću za proizvodnju, trgovinu i usluge u stečaju, OIB 38454068202 zastupanog po punomoćniku Nevenka Golubić</item>
    </derivirana_varijabla>
  </DomainObject.Predmet.ProtuStrankaListFormatedOIB>
  <DomainObject.Predmet.ProtuStrankaListFormatedWithAdress>
    <izvorni_sadrzaj>
      <item>ML PEKARA društvo s ograničenom odgovornošću za proizvodnju, trgovinu i usluge u stečaju, Ulica Ivana Kukuljevića 33, 42000 Varaždin zastupanog po punomoćniku Nevenka Golubić</item>
    </izvorni_sadrzaj>
    <derivirana_varijabla naziv="DomainObject.Predmet.ProtuStrankaListFormatedWithAdress_1">
      <item>ML PEKARA društvo s ograničenom odgovornošću za proizvodnju, trgovinu i usluge u stečaju, Ulica Ivana Kukuljevića 33, 42000 Varaždin zastupanog po punomoćniku Nevenka Golubić</item>
    </derivirana_varijabla>
  </DomainObject.Predmet.ProtuStrankaListFormatedWithAdress>
  <DomainObject.Predmet.ProtuStrankaListFormatedWithAdressOIB>
    <izvorni_sadrzaj>
      <item>ML PEKARA društvo s ograničenom odgovornošću za proizvodnju, trgovinu i usluge u stečaju, OIB 38454068202, Ulica Ivana Kukuljevića 33, 42000 Varaždin zastupanog po punomoćniku Nevenka Golubić</item>
    </izvorni_sadrzaj>
    <derivirana_varijabla naziv="DomainObject.Predmet.ProtuStrankaListFormatedWithAdressOIB_1">
      <item>ML PEKARA društvo s ograničenom odgovornošću za proizvodnju, trgovinu i usluge u stečaju, OIB 38454068202, Ulica Ivana Kukuljevića 33, 42000 Varaždin zastupanog po punomoćniku Nevenka Golubić</item>
    </derivirana_varijabla>
  </DomainObject.Predmet.ProtuStrankaListFormatedWithAdressOIB>
  <DomainObject.Predmet.ProtuStrankaListNazivFormated>
    <izvorni_sadrzaj>
      <item>ML PEKARA društvo s ograničenom odgovornošću za proizvodnju, trgovinu i usluge u stečaju</item>
    </izvorni_sadrzaj>
    <derivirana_varijabla naziv="DomainObject.Predmet.ProtuStrankaListNazivFormated_1">
      <item>ML PEKARA društvo s ograničenom odgovornošću za proizvodnju, trgovinu i usluge u stečaju</item>
    </derivirana_varijabla>
  </DomainObject.Predmet.ProtuStrankaListNazivFormated>
  <DomainObject.Predmet.ProtuStrankaListNazivFormatedOIB>
    <izvorni_sadrzaj>
      <item>ML PEKARA društvo s ograničenom odgovornošću za proizvodnju, trgovinu i usluge u stečaju, OIB 38454068202</item>
    </izvorni_sadrzaj>
    <derivirana_varijabla naziv="DomainObject.Predmet.ProtuStrankaListNazivFormatedOIB_1">
      <item>ML PEKARA društvo s ograničenom odgovornošću za proizvodnju, trgovinu i usluge u stečaju, OIB 38454068202</item>
    </derivirana_varijabla>
  </DomainObject.Predmet.ProtuStrankaListNazivFormatedOIB>
  <DomainObject.Predmet.OstaliListFormated>
    <izvorni_sadrzaj>
      <item>Trgovački sud u Varaždinu - sudski registar</item>
      <item>Marin Prekpaljaj</item>
      <item>Llucian Prekpaljaj</item>
      <item>Županijsko državno odvjetništvo u Varaždinu</item>
      <item>Policijska postaja Varaždin</item>
      <item>Erste &amp; Steiermärkische bank d.d.</item>
      <item>Nevenka Golubić</item>
      <item>Nevenka Golubić punomoćnica sudionika u postupku ML PEKARA društvo s ograničenom odgovornošću za proizvodnju, trgovinu i usluge u stečaju</item>
      <item>Ministarstvo financija, Porezna uprava, Područni ured Varaždin</item>
      <item>Ines Mošmondor</item>
    </izvorni_sadrzaj>
    <derivirana_varijabla naziv="DomainObject.Predmet.OstaliListFormated_1">
      <item>Trgovački sud u Varaždinu - sudski registar</item>
      <item>Marin Prekpaljaj</item>
      <item>Llucian Prekpaljaj</item>
      <item>Županijsko državno odvjetništvo u Varaždinu</item>
      <item>Policijska postaja Varaždin</item>
      <item>Erste &amp; Steiermärkische bank d.d.</item>
      <item>Nevenka Golubić</item>
      <item>Nevenka Golubić punomoćnica sudionika u postupku ML PEKARA društvo s ograničenom odgovornošću za proizvodnju, trgovinu i usluge u stečaju</item>
      <item>Ministarstvo financija, Porezna uprava, Područni ured Varaždin</item>
      <item>Ines Mošmondor</item>
    </derivirana_varijabla>
  </DomainObject.Predmet.OstaliListFormated>
  <DomainObject.Predmet.OstaliListFormatedOIB>
    <izvorni_sadrzaj>
      <item>Trgovački sud u Varaždinu - sudski registar, OIB 07397915111</item>
      <item>Marin Prekpaljaj, OIB 19065988073</item>
      <item>Llucian Prekpaljaj, OIB 98237224975</item>
      <item>Županijsko državno odvjetništvo u Varaždinu</item>
      <item>Policijska postaja Varaždin</item>
      <item>Erste &amp; Steiermärkische bank d.d.</item>
      <item>Nevenka Golubić</item>
      <item>Nevenka Golubić, OIB 84663367442 punomoćnica sudionika u postupku ML PEKARA društvo s ograničenom odgovornošću za proizvodnju, trgovinu i usluge u stečaju</item>
      <item>Ministarstvo financija, Porezna uprava, Područni ured Varaždin</item>
      <item>Ines Mošmondor</item>
    </izvorni_sadrzaj>
    <derivirana_varijabla naziv="DomainObject.Predmet.OstaliListFormatedOIB_1">
      <item>Trgovački sud u Varaždinu - sudski registar, OIB 07397915111</item>
      <item>Marin Prekpaljaj, OIB 19065988073</item>
      <item>Llucian Prekpaljaj, OIB 98237224975</item>
      <item>Županijsko državno odvjetništvo u Varaždinu</item>
      <item>Policijska postaja Varaždin</item>
      <item>Erste &amp; Steiermärkische bank d.d.</item>
      <item>Nevenka Golubić</item>
      <item>Nevenka Golubić, OIB 84663367442 punomoćnica sudionika u postupku ML PEKARA društvo s ograničenom odgovornošću za proizvodnju, trgovinu i usluge u stečaju</item>
      <item>Ministarstvo financija, Porezna uprava, Područni ured Varaždin</item>
      <item>Ines Mošmondor</item>
    </derivirana_varijabla>
  </DomainObject.Predmet.OstaliListFormatedOIB>
  <DomainObject.Predmet.OstaliListFormatedWithAdress>
    <izvorni_sadrzaj>
      <item>Trgovački sud u Varaždinu - sudski registar, Braće Radića 2, 42000 Varaždin</item>
      <item>Marin Prekpaljaj, Ivana Kukuljevića 33, 42000 Varaždin</item>
      <item>Llucian Prekpaljaj, Ivana Kukuljevića 33, 42000 Varaždin</item>
      <item>Županijsko državno odvjetništvo u Varaždinu, Braće Radića 2, 42000 Varaždin</item>
      <item>Policijska postaja Varaždin, Augusta Cesarca 18, 42000 Varaždin</item>
      <item>Erste &amp; Steiermärkische bank d.d., Jadranski trg 3A, 51000 Rijeka</item>
      <item>Nevenka Golubić</item>
      <item>Nevenka Golubić, Štefanec Marof 27, 42202 Štefanec punomoćnica sudionika u postupku ML PEKARA društvo s ograničenom odgovornošću za proizvodnju, trgovinu i usluge u stečaju</item>
      <item>Ministarstvo financija, Porezna uprava, Područni ured Varaždin, Graberje 1, 42000 Varaždin</item>
      <item>Ines Mošmondor</item>
    </izvorni_sadrzaj>
    <derivirana_varijabla naziv="DomainObject.Predmet.OstaliListFormatedWithAdress_1">
      <item>Trgovački sud u Varaždinu - sudski registar, Braće Radića 2, 42000 Varaždin</item>
      <item>Marin Prekpaljaj, Ivana Kukuljevića 33, 42000 Varaždin</item>
      <item>Llucian Prekpaljaj, Ivana Kukuljevića 33, 42000 Varaždin</item>
      <item>Županijsko državno odvjetništvo u Varaždinu, Braće Radića 2, 42000 Varaždin</item>
      <item>Policijska postaja Varaždin, Augusta Cesarca 18, 42000 Varaždin</item>
      <item>Erste &amp; Steiermärkische bank d.d., Jadranski trg 3A, 51000 Rijeka</item>
      <item>Nevenka Golubić</item>
      <item>Nevenka Golubić, Štefanec Marof 27, 42202 Štefanec punomoćnica sudionika u postupku ML PEKARA društvo s ograničenom odgovornošću za proizvodnju, trgovinu i usluge u stečaju</item>
      <item>Ministarstvo financija, Porezna uprava, Područni ured Varaždin, Graberje 1, 42000 Varaždin</item>
      <item>Ines Mošmondor</item>
    </derivirana_varijabla>
  </DomainObject.Predmet.OstaliListFormatedWithAdress>
  <DomainObject.Predmet.OstaliListFormatedWithAdressOIB>
    <izvorni_sadrzaj>
      <item>Trgovački sud u Varaždinu - sudski registar, OIB 07397915111, Braće Radića 2, 42000 Varaždin</item>
      <item>Marin Prekpaljaj, OIB 19065988073, Ivana Kukuljevića 33, 42000 Varaždin</item>
      <item>Llucian Prekpaljaj, OIB 98237224975, Ivana Kukuljevića 33, 42000 Varaždin</item>
      <item>Županijsko državno odvjetništvo u Varaždinu, Braće Radića 2, 42000 Varaždin</item>
      <item>Policijska postaja Varaždin, Augusta Cesarca 18, 42000 Varaždin</item>
      <item>Erste &amp; Steiermärkische bank d.d., Jadranski trg 3A, 51000 Rijeka</item>
      <item>Nevenka Golubić</item>
      <item>Nevenka Golubić, OIB 84663367442, Štefanec Marof 27, 42202 Štefanec punomoćnica sudionika u postupku ML PEKARA društvo s ograničenom odgovornošću za proizvodnju, trgovinu i usluge u stečaju</item>
      <item>Ministarstvo financija, Porezna uprava, Područni ured Varaždin, Graberje 1, 42000 Varaždin</item>
      <item>Ines Mošmondor</item>
    </izvorni_sadrzaj>
    <derivirana_varijabla naziv="DomainObject.Predmet.OstaliListFormatedWithAdressOIB_1">
      <item>Trgovački sud u Varaždinu - sudski registar, OIB 07397915111, Braće Radića 2, 42000 Varaždin</item>
      <item>Marin Prekpaljaj, OIB 19065988073, Ivana Kukuljevića 33, 42000 Varaždin</item>
      <item>Llucian Prekpaljaj, OIB 98237224975, Ivana Kukuljevića 33, 42000 Varaždin</item>
      <item>Županijsko državno odvjetništvo u Varaždinu, Braće Radića 2, 42000 Varaždin</item>
      <item>Policijska postaja Varaždin, Augusta Cesarca 18, 42000 Varaždin</item>
      <item>Erste &amp; Steiermärkische bank d.d., Jadranski trg 3A, 51000 Rijeka</item>
      <item>Nevenka Golubić</item>
      <item>Nevenka Golubić, OIB 84663367442, Štefanec Marof 27, 42202 Štefanec punomoćnica sudionika u postupku ML PEKARA društvo s ograničenom odgovornošću za proizvodnju, trgovinu i usluge u stečaju</item>
      <item>Ministarstvo financija, Porezna uprava, Područni ured Varaždin, Graberje 1, 42000 Varaždin</item>
      <item>Ines Mošmondor</item>
    </derivirana_varijabla>
  </DomainObject.Predmet.OstaliListFormatedWithAdressOIB>
  <DomainObject.Predmet.OstaliListNazivFormated>
    <izvorni_sadrzaj>
      <item>Trgovački sud u Varaždinu - sudski registar</item>
      <item>Marin Prekpaljaj</item>
      <item>Llucian Prekpaljaj</item>
      <item>Županijsko državno odvjetništvo u Varaždinu</item>
      <item>Policijska postaja Varaždin</item>
      <item>Erste &amp; Steiermärkische bank d.d.</item>
      <item>Nevenka Golubić</item>
      <item>Nevenka Golubić</item>
      <item>Ministarstvo financija, Porezna uprava, Područni ured Varaždin</item>
      <item>Ines Mošmondor</item>
    </izvorni_sadrzaj>
    <derivirana_varijabla naziv="DomainObject.Predmet.OstaliListNazivFormated_1">
      <item>Trgovački sud u Varaždinu - sudski registar</item>
      <item>Marin Prekpaljaj</item>
      <item>Llucian Prekpaljaj</item>
      <item>Županijsko državno odvjetništvo u Varaždinu</item>
      <item>Policijska postaja Varaždin</item>
      <item>Erste &amp; Steiermärkische bank d.d.</item>
      <item>Nevenka Golubić</item>
      <item>Nevenka Golubić</item>
      <item>Ministarstvo financija, Porezna uprava, Područni ured Varaždin</item>
      <item>Ines Mošmondor</item>
    </derivirana_varijabla>
  </DomainObject.Predmet.OstaliListNazivFormated>
  <DomainObject.Predmet.OstaliListNazivFormatedOIB>
    <izvorni_sadrzaj>
      <item>Trgovački sud u Varaždinu - sudski registar, OIB 07397915111</item>
      <item>Marin Prekpaljaj, OIB 19065988073</item>
      <item>Llucian Prekpaljaj, OIB 98237224975</item>
      <item>Županijsko državno odvjetništvo u Varaždinu</item>
      <item>Policijska postaja Varaždin</item>
      <item>Erste &amp; Steiermärkische bank d.d.</item>
      <item>Nevenka Golubić</item>
      <item>Nevenka Golubić, OIB 84663367442</item>
      <item>Ministarstvo financija, Porezna uprava, Područni ured Varaždin</item>
      <item>Ines Mošmondor</item>
    </izvorni_sadrzaj>
    <derivirana_varijabla naziv="DomainObject.Predmet.OstaliListNazivFormatedOIB_1">
      <item>Trgovački sud u Varaždinu - sudski registar, OIB 07397915111</item>
      <item>Marin Prekpaljaj, OIB 19065988073</item>
      <item>Llucian Prekpaljaj, OIB 98237224975</item>
      <item>Županijsko državno odvjetništvo u Varaždinu</item>
      <item>Policijska postaja Varaždin</item>
      <item>Erste &amp; Steiermärkische bank d.d.</item>
      <item>Nevenka Golubić</item>
      <item>Nevenka Golubić, OIB 84663367442</item>
      <item>Ministarstvo financija, Porezna uprava, Područni ured Varaždin</item>
      <item>Ines Mošmondor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rujna 2022.</izvorni_sadrzaj>
    <derivirana_varijabla naziv="DomainObject.Datum_1">6. rujna 2022.</derivirana_varijabla>
  </DomainObject.Datum>
  <DomainObject.PoslovniBrojDokumenta>
    <izvorni_sadrzaj>St-360/2021-31</izvorni_sadrzaj>
    <derivirana_varijabla naziv="DomainObject.PoslovniBrojDokumenta_1">St-360/2021-31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ML PEKARA društvo s ograničenom odgovornošću za proizvodnju, trgovinu i usluge u stečaju</izvorni_sadrzaj>
    <derivirana_varijabla naziv="DomainObject.Predmet.ProtustrankaIDrugi_1">ML PEKARA društvo s ograničenom odgovornošću za proizvodnju, trgovinu i usluge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ML PEKARA društvo s ograničenom odgovornošću za proizvodnju, trgovinu i usluge u stečaju, OIB 38454068202, Ulica Ivana Kukuljevića 33, 42000 Varaždin</izvorni_sadrzaj>
    <derivirana_varijabla naziv="DomainObject.Predmet.ProtustrankaIDrugiAdressOIB_1">ML PEKARA društvo s ograničenom odgovornošću za proizvodnju, trgovinu i usluge u stečaju, OIB 38454068202, Ulica Ivana Kukuljevića 33,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 PEKARA društvo s ograničenom odgovornošću za proizvodnju, trgovinu i usluge u stečaju</item>
      <item>Financijska agencija</item>
      <item>Trgovački sud u Varaždinu - sudski registar</item>
      <item>Marin Prekpaljaj</item>
      <item>Llucian Prekpaljaj</item>
      <item>Županijsko državno odvjetništvo u Varaždinu</item>
      <item>Policijska postaja Varaždin</item>
      <item>Erste &amp; Steiermärkische bank d.d.</item>
      <item>Nevenka Golubić</item>
      <item>Nevenka Golubić</item>
      <item>Ministarstvo financija, Porezna uprava, Područni ured Varaždin</item>
      <item>Ines Mošmondor</item>
    </izvorni_sadrzaj>
    <derivirana_varijabla naziv="DomainObject.Predmet.SudioniciListNaziv_1">
      <item>ML PEKARA društvo s ograničenom odgovornošću za proizvodnju, trgovinu i usluge u stečaju</item>
      <item>Financijska agencija</item>
      <item>Trgovački sud u Varaždinu - sudski registar</item>
      <item>Marin Prekpaljaj</item>
      <item>Llucian Prekpaljaj</item>
      <item>Županijsko državno odvjetništvo u Varaždinu</item>
      <item>Policijska postaja Varaždin</item>
      <item>Erste &amp; Steiermärkische bank d.d.</item>
      <item>Nevenka Golubić</item>
      <item>Nevenka Golubić</item>
      <item>Ministarstvo financija, Porezna uprava, Područni ured Varaždin</item>
      <item>Ines Mošmondor</item>
    </derivirana_varijabla>
  </DomainObject.Predmet.SudioniciListNaziv>
  <DomainObject.Predmet.SudioniciListAdressOIB>
    <izvorni_sadrzaj>
      <item>ML PEKARA društvo s ograničenom odgovornošću za proizvodnju, trgovinu i usluge u stečaju, OIB 38454068202, Ulica Ivana Kukuljevića 33,42000 Varaždin</item>
      <item>Financijska agencija, OIB 85821130368, A.CESARCA 2,42000 Varaždin</item>
      <item>Trgovački sud u Varaždinu - sudski registar, OIB 07397915111, Braće Radića 2,42000 Varaždin</item>
      <item>Marin Prekpaljaj, OIB 19065988073, Ivana Kukuljevića 33,42000 Varaždin</item>
      <item>Llucian Prekpaljaj, OIB 98237224975, Ivana Kukuljevića 33,42000 Varaždin</item>
      <item>Županijsko državno odvjetništvo u Varaždinu, Braće Radića 2,42000 Varaždin</item>
      <item>Policijska postaja Varaždin, Augusta Cesarca 18,42000 Varaždin</item>
      <item>Erste &amp; Steiermärkische bank d.d., Jadranski trg 3A,51000 Rijeka</item>
      <item>Nevenka Golubić</item>
      <item>Nevenka Golubić, OIB 84663367442, Štefanec Marof 27,42202 Štefanec</item>
      <item>Ministarstvo financija, Porezna uprava, Područni ured Varaždin, Graberje 1,42000 Varaždin</item>
      <item>Ines Mošmondor</item>
    </izvorni_sadrzaj>
    <derivirana_varijabla naziv="DomainObject.Predmet.SudioniciListAdressOIB_1">
      <item>ML PEKARA društvo s ograničenom odgovornošću za proizvodnju, trgovinu i usluge u stečaju, OIB 38454068202, Ulica Ivana Kukuljevića 33,42000 Varaždin</item>
      <item>Financijska agencija, OIB 85821130368, A.CESARCA 2,42000 Varaždin</item>
      <item>Trgovački sud u Varaždinu - sudski registar, OIB 07397915111, Braće Radića 2,42000 Varaždin</item>
      <item>Marin Prekpaljaj, OIB 19065988073, Ivana Kukuljevića 33,42000 Varaždin</item>
      <item>Llucian Prekpaljaj, OIB 98237224975, Ivana Kukuljevića 33,42000 Varaždin</item>
      <item>Županijsko državno odvjetništvo u Varaždinu, Braće Radića 2,42000 Varaždin</item>
      <item>Policijska postaja Varaždin, Augusta Cesarca 18,42000 Varaždin</item>
      <item>Erste &amp; Steiermärkische bank d.d., Jadranski trg 3A,51000 Rijeka</item>
      <item>Nevenka Golubić</item>
      <item>Nevenka Golubić, OIB 84663367442, Štefanec Marof 27,42202 Štefanec</item>
      <item>Ministarstvo financija, Porezna uprava, Područni ured Varaždin, Graberje 1,42000 Varaždin</item>
      <item>Ines Mošmondor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38454068202</item>
      <item>, OIB 85821130368</item>
      <item>, OIB 07397915111</item>
      <item>, OIB 19065988073</item>
      <item>, OIB 98237224975</item>
      <item>, OIB null</item>
      <item>, OIB null</item>
      <item>, OIB null</item>
      <item>, OIB null</item>
      <item>, OIB 84663367442</item>
      <item>, OIB null</item>
      <item>, OIB null</item>
    </izvorni_sadrzaj>
    <derivirana_varijabla naziv="DomainObject.Predmet.SudioniciListNazivOIB_1">
      <item>, OIB 38454068202</item>
      <item>, OIB 85821130368</item>
      <item>, OIB 07397915111</item>
      <item>, OIB 19065988073</item>
      <item>, OIB 98237224975</item>
      <item>, OIB null</item>
      <item>, OIB null</item>
      <item>, OIB null</item>
      <item>, OIB null</item>
      <item>, OIB 84663367442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 Štefanec Marof 27, 42202 Štefanec</item>
    </izvorni_sadrzaj>
    <derivirana_varijabla naziv="DomainObject.Predmet.StecajniUpraviteljiListAddressOIB_1">
      <item>Nevenka Golubić, OIB 84663367442, Štefanec Marof 27, 42202 Štefanec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lipnja 2021.</izvorni_sadrzaj>
    <derivirana_varijabla naziv="DomainObject.Predmet.DatumPocetkaProcesa_1">11. lipnja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E67608-89D2-4E9D-B777-81195FB1203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1163</properties:Words>
  <properties:Characters>6511</properties:Characters>
  <properties:Lines>329</properties:Lines>
  <properties:Paragraphs>140</properties:Paragraphs>
  <properties:TotalTime>45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7659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2022-09-01T07:12:00Z</dcterms:created>
  <dc:creator>Mirjana Mlinarić</dc:creator>
  <cp:lastModifiedBy>Nevenka Vuković</cp:lastModifiedBy>
  <cp:lastPrinted>2021-03-04T08:21:00Z</cp:lastPrinted>
  <dcterms:modified xmlns:xsi="http://www.w3.org/2001/XMLSchema-instance" xsi:type="dcterms:W3CDTF">2022-09-06T07:28:00Z</dcterms:modified>
  <cp:revision>17</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St-360/2021-31 / Zapisnik - Ispitno ročište (St-360-21-31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